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C270E2F" w14:textId="54F7A3A8" w:rsidR="004934E0" w:rsidRPr="00C04CFA" w:rsidRDefault="00167206" w:rsidP="008E7D27">
      <w:pPr>
        <w:keepNext/>
        <w:tabs>
          <w:tab w:val="right" w:pos="9638"/>
        </w:tabs>
        <w:spacing w:before="120" w:after="120" w:line="360" w:lineRule="auto"/>
        <w:rPr>
          <w:b/>
          <w:bCs/>
          <w:sz w:val="22"/>
          <w:szCs w:val="22"/>
        </w:rPr>
      </w:pPr>
      <w:r>
        <w:rPr>
          <w:b/>
          <w:noProof/>
          <w:sz w:val="24"/>
        </w:rPr>
        <w:t>SA3LI#</w:t>
      </w:r>
      <w:r w:rsidR="00624F30">
        <w:rPr>
          <w:b/>
          <w:noProof/>
          <w:sz w:val="24"/>
        </w:rPr>
        <w:t>9</w:t>
      </w:r>
      <w:r w:rsidR="00DD35C7">
        <w:rPr>
          <w:b/>
          <w:noProof/>
          <w:sz w:val="24"/>
        </w:rPr>
        <w:t>4</w:t>
      </w:r>
      <w:r w:rsidR="004934E0" w:rsidRPr="00C04CFA">
        <w:rPr>
          <w:b/>
          <w:bCs/>
          <w:sz w:val="22"/>
          <w:szCs w:val="22"/>
        </w:rPr>
        <w:tab/>
      </w:r>
      <w:r>
        <w:rPr>
          <w:b/>
          <w:bCs/>
          <w:sz w:val="22"/>
          <w:szCs w:val="22"/>
        </w:rPr>
        <w:t xml:space="preserve"> S3i2</w:t>
      </w:r>
      <w:r w:rsidR="00DD35C7">
        <w:rPr>
          <w:b/>
          <w:bCs/>
          <w:sz w:val="22"/>
          <w:szCs w:val="22"/>
        </w:rPr>
        <w:t>4</w:t>
      </w:r>
      <w:r w:rsidR="00473461">
        <w:rPr>
          <w:b/>
          <w:bCs/>
          <w:sz w:val="22"/>
          <w:szCs w:val="22"/>
        </w:rPr>
        <w:t>0</w:t>
      </w:r>
      <w:r w:rsidR="00157F73">
        <w:rPr>
          <w:b/>
          <w:bCs/>
          <w:sz w:val="22"/>
          <w:szCs w:val="22"/>
        </w:rPr>
        <w:t>428</w:t>
      </w:r>
    </w:p>
    <w:p w14:paraId="7157F9DD" w14:textId="60C540F8" w:rsidR="004934E0" w:rsidRPr="00C04CFA" w:rsidRDefault="00DD35C7" w:rsidP="008E7D27">
      <w:pPr>
        <w:keepNext/>
        <w:pBdr>
          <w:bottom w:val="single" w:sz="6" w:space="0" w:color="auto"/>
        </w:pBdr>
        <w:tabs>
          <w:tab w:val="right" w:pos="9638"/>
        </w:tabs>
        <w:spacing w:before="120" w:after="120" w:line="360" w:lineRule="auto"/>
        <w:rPr>
          <w:b/>
          <w:bCs/>
          <w:sz w:val="22"/>
          <w:szCs w:val="22"/>
        </w:rPr>
      </w:pPr>
      <w:r>
        <w:rPr>
          <w:b/>
          <w:noProof/>
          <w:sz w:val="24"/>
        </w:rPr>
        <w:t>Amsterdam, NL; July 9-12</w:t>
      </w:r>
      <w:r w:rsidR="00AD0B8D">
        <w:rPr>
          <w:b/>
          <w:noProof/>
          <w:sz w:val="24"/>
        </w:rPr>
        <w:t xml:space="preserve">, </w:t>
      </w:r>
      <w:r w:rsidR="00624F30">
        <w:rPr>
          <w:b/>
          <w:noProof/>
          <w:sz w:val="24"/>
        </w:rPr>
        <w:t>202</w:t>
      </w:r>
      <w:r w:rsidR="00AD0B8D">
        <w:rPr>
          <w:b/>
          <w:noProof/>
          <w:sz w:val="24"/>
        </w:rPr>
        <w:t>4</w:t>
      </w:r>
      <w:r w:rsidR="00643D90" w:rsidRPr="00A81894">
        <w:rPr>
          <w:b/>
          <w:noProof/>
          <w:sz w:val="24"/>
        </w:rPr>
        <w:tab/>
      </w:r>
      <w:r w:rsidR="004934E0" w:rsidRPr="00C04CFA">
        <w:rPr>
          <w:b/>
          <w:bCs/>
          <w:sz w:val="22"/>
          <w:szCs w:val="22"/>
        </w:rPr>
        <w:tab/>
      </w:r>
    </w:p>
    <w:p w14:paraId="5719767D" w14:textId="77777777" w:rsidR="004934E0" w:rsidRPr="00C04CFA" w:rsidRDefault="004934E0" w:rsidP="008E7D27">
      <w:pPr>
        <w:keepNext/>
        <w:spacing w:before="120" w:after="120" w:line="360" w:lineRule="auto"/>
        <w:rPr>
          <w:sz w:val="22"/>
          <w:szCs w:val="22"/>
        </w:rPr>
      </w:pPr>
    </w:p>
    <w:p w14:paraId="06E38623" w14:textId="21CD8D91" w:rsidR="00440983" w:rsidRPr="00C04CFA" w:rsidRDefault="00440983" w:rsidP="008E7D27">
      <w:pPr>
        <w:spacing w:before="120" w:after="120" w:line="360" w:lineRule="auto"/>
        <w:ind w:left="2127" w:hanging="2127"/>
        <w:rPr>
          <w:b/>
          <w:sz w:val="22"/>
          <w:szCs w:val="22"/>
        </w:rPr>
      </w:pPr>
      <w:r w:rsidRPr="00C04CFA">
        <w:rPr>
          <w:b/>
          <w:sz w:val="22"/>
          <w:szCs w:val="22"/>
        </w:rPr>
        <w:t>Source:</w:t>
      </w:r>
      <w:r w:rsidRPr="00C04CFA">
        <w:rPr>
          <w:b/>
          <w:sz w:val="22"/>
          <w:szCs w:val="22"/>
        </w:rPr>
        <w:tab/>
      </w:r>
      <w:r w:rsidR="00A95B4B">
        <w:rPr>
          <w:b/>
          <w:sz w:val="22"/>
          <w:szCs w:val="22"/>
        </w:rPr>
        <w:t xml:space="preserve">Nokia, </w:t>
      </w:r>
      <w:r w:rsidR="00DD35C7">
        <w:rPr>
          <w:b/>
          <w:sz w:val="22"/>
          <w:szCs w:val="22"/>
        </w:rPr>
        <w:t>Nokia Shanghai Bell, Rogers Communications</w:t>
      </w:r>
    </w:p>
    <w:p w14:paraId="619D8F54" w14:textId="0839C3F3" w:rsidR="00440983" w:rsidRPr="00C04CFA" w:rsidRDefault="00440983" w:rsidP="008E7D27">
      <w:pPr>
        <w:spacing w:before="120" w:after="120" w:line="360" w:lineRule="auto"/>
        <w:ind w:left="2127" w:hanging="2127"/>
        <w:rPr>
          <w:b/>
          <w:sz w:val="22"/>
          <w:szCs w:val="22"/>
        </w:rPr>
      </w:pPr>
      <w:r w:rsidRPr="00C04CFA">
        <w:rPr>
          <w:b/>
          <w:sz w:val="22"/>
          <w:szCs w:val="22"/>
        </w:rPr>
        <w:t>Title:</w:t>
      </w:r>
      <w:r w:rsidRPr="00C04CFA">
        <w:rPr>
          <w:b/>
          <w:sz w:val="22"/>
          <w:szCs w:val="22"/>
        </w:rPr>
        <w:tab/>
      </w:r>
      <w:proofErr w:type="spellStart"/>
      <w:r w:rsidR="00DD35C7">
        <w:rPr>
          <w:b/>
          <w:sz w:val="22"/>
          <w:szCs w:val="22"/>
        </w:rPr>
        <w:t>pCR</w:t>
      </w:r>
      <w:proofErr w:type="spellEnd"/>
      <w:r w:rsidR="00DD35C7">
        <w:rPr>
          <w:b/>
          <w:sz w:val="22"/>
          <w:szCs w:val="22"/>
        </w:rPr>
        <w:t xml:space="preserve"> to TR 33.929-7: LI for</w:t>
      </w:r>
      <w:r w:rsidR="00404F8A">
        <w:rPr>
          <w:b/>
          <w:sz w:val="22"/>
          <w:szCs w:val="22"/>
        </w:rPr>
        <w:t xml:space="preserve"> location acquisition capabilities </w:t>
      </w:r>
      <w:r w:rsidR="00DD35C7">
        <w:rPr>
          <w:b/>
          <w:sz w:val="22"/>
          <w:szCs w:val="22"/>
        </w:rPr>
        <w:t xml:space="preserve"> – Part II (LALS)</w:t>
      </w:r>
    </w:p>
    <w:p w14:paraId="74908691" w14:textId="77777777" w:rsidR="00440983" w:rsidRPr="00C04CFA" w:rsidRDefault="00440983" w:rsidP="008E7D27">
      <w:pPr>
        <w:spacing w:before="120" w:after="120" w:line="360" w:lineRule="auto"/>
        <w:ind w:left="2127" w:hanging="2127"/>
        <w:rPr>
          <w:b/>
          <w:sz w:val="22"/>
          <w:szCs w:val="22"/>
        </w:rPr>
      </w:pPr>
      <w:r w:rsidRPr="00C04CFA">
        <w:rPr>
          <w:b/>
          <w:sz w:val="22"/>
          <w:szCs w:val="22"/>
        </w:rPr>
        <w:t>Document for:</w:t>
      </w:r>
      <w:r w:rsidRPr="00C04CFA">
        <w:rPr>
          <w:b/>
          <w:sz w:val="22"/>
          <w:szCs w:val="22"/>
        </w:rPr>
        <w:tab/>
      </w:r>
      <w:r w:rsidR="00643D90">
        <w:rPr>
          <w:b/>
          <w:sz w:val="22"/>
          <w:szCs w:val="22"/>
        </w:rPr>
        <w:t>Agreement</w:t>
      </w:r>
    </w:p>
    <w:p w14:paraId="67876EF2" w14:textId="77777777" w:rsidR="00440983" w:rsidRPr="00C04CFA" w:rsidRDefault="00440983" w:rsidP="008E7D27">
      <w:pPr>
        <w:spacing w:before="120" w:after="120" w:line="360" w:lineRule="auto"/>
        <w:ind w:left="2127" w:hanging="2127"/>
        <w:rPr>
          <w:b/>
          <w:sz w:val="22"/>
          <w:szCs w:val="22"/>
        </w:rPr>
      </w:pPr>
      <w:r w:rsidRPr="00C04CFA">
        <w:rPr>
          <w:b/>
          <w:sz w:val="22"/>
          <w:szCs w:val="22"/>
        </w:rPr>
        <w:t>Agenda Item:</w:t>
      </w:r>
      <w:r w:rsidRPr="00C04CFA">
        <w:rPr>
          <w:b/>
          <w:sz w:val="22"/>
          <w:szCs w:val="22"/>
        </w:rPr>
        <w:tab/>
      </w:r>
      <w:r w:rsidR="00D706B5">
        <w:rPr>
          <w:b/>
          <w:sz w:val="22"/>
          <w:szCs w:val="22"/>
        </w:rPr>
        <w:t>9</w:t>
      </w:r>
    </w:p>
    <w:p w14:paraId="51B826EF" w14:textId="3CC07F8C" w:rsidR="00440983" w:rsidRPr="00C04CFA" w:rsidRDefault="00440983" w:rsidP="008E7D27">
      <w:pPr>
        <w:pBdr>
          <w:bottom w:val="single" w:sz="4" w:space="1" w:color="auto"/>
        </w:pBdr>
        <w:spacing w:before="120" w:after="120" w:line="360" w:lineRule="auto"/>
        <w:ind w:left="2127" w:hanging="2127"/>
        <w:rPr>
          <w:b/>
          <w:sz w:val="22"/>
          <w:szCs w:val="22"/>
        </w:rPr>
      </w:pPr>
      <w:r w:rsidRPr="00C04CFA">
        <w:rPr>
          <w:b/>
          <w:sz w:val="22"/>
          <w:szCs w:val="22"/>
        </w:rPr>
        <w:t>Work Item / Release:</w:t>
      </w:r>
      <w:r w:rsidRPr="00C04CFA">
        <w:rPr>
          <w:b/>
          <w:sz w:val="22"/>
          <w:szCs w:val="22"/>
        </w:rPr>
        <w:tab/>
      </w:r>
      <w:r w:rsidR="00710A9D">
        <w:rPr>
          <w:b/>
          <w:sz w:val="22"/>
          <w:szCs w:val="22"/>
        </w:rPr>
        <w:t>LI1</w:t>
      </w:r>
      <w:r w:rsidR="00DD35C7">
        <w:rPr>
          <w:b/>
          <w:sz w:val="22"/>
          <w:szCs w:val="22"/>
        </w:rPr>
        <w:t>9</w:t>
      </w:r>
    </w:p>
    <w:p w14:paraId="20BA83AE" w14:textId="27F4BDB1" w:rsidR="006F27AE" w:rsidRDefault="00440983" w:rsidP="00F201DF">
      <w:pPr>
        <w:pBdr>
          <w:bottom w:val="single" w:sz="4" w:space="1" w:color="auto"/>
        </w:pBdr>
        <w:spacing w:before="120" w:after="120"/>
        <w:rPr>
          <w:rFonts w:ascii="Arial" w:hAnsi="Arial" w:cs="Arial"/>
          <w:i/>
          <w:sz w:val="18"/>
          <w:szCs w:val="18"/>
        </w:rPr>
      </w:pPr>
      <w:r w:rsidRPr="00C04CFA">
        <w:rPr>
          <w:b/>
          <w:i/>
          <w:sz w:val="22"/>
          <w:szCs w:val="22"/>
        </w:rPr>
        <w:t>Abstract of the contribution</w:t>
      </w:r>
      <w:r w:rsidRPr="008660D3">
        <w:rPr>
          <w:b/>
          <w:i/>
          <w:sz w:val="22"/>
          <w:szCs w:val="22"/>
        </w:rPr>
        <w:t>:</w:t>
      </w:r>
      <w:r w:rsidR="00850677" w:rsidRPr="008660D3">
        <w:rPr>
          <w:i/>
          <w:sz w:val="22"/>
          <w:szCs w:val="22"/>
        </w:rPr>
        <w:t xml:space="preserve"> </w:t>
      </w:r>
      <w:r w:rsidR="002F12B1">
        <w:rPr>
          <w:rFonts w:ascii="Arial" w:hAnsi="Arial" w:cs="Arial"/>
          <w:i/>
          <w:sz w:val="18"/>
          <w:szCs w:val="18"/>
        </w:rPr>
        <w:t xml:space="preserve">This </w:t>
      </w:r>
      <w:proofErr w:type="spellStart"/>
      <w:r w:rsidR="002F12B1">
        <w:rPr>
          <w:rFonts w:ascii="Arial" w:hAnsi="Arial" w:cs="Arial"/>
          <w:i/>
          <w:sz w:val="18"/>
          <w:szCs w:val="18"/>
        </w:rPr>
        <w:t>pCR</w:t>
      </w:r>
      <w:proofErr w:type="spellEnd"/>
      <w:r w:rsidR="002F12B1">
        <w:rPr>
          <w:rFonts w:ascii="Arial" w:hAnsi="Arial" w:cs="Arial"/>
          <w:i/>
          <w:sz w:val="18"/>
          <w:szCs w:val="18"/>
        </w:rPr>
        <w:t xml:space="preserve"> provides </w:t>
      </w:r>
      <w:r w:rsidR="00C978E3">
        <w:rPr>
          <w:rFonts w:ascii="Arial" w:hAnsi="Arial" w:cs="Arial"/>
          <w:i/>
          <w:sz w:val="18"/>
          <w:szCs w:val="18"/>
        </w:rPr>
        <w:t xml:space="preserve">input text to TR 33.929-7 LI for </w:t>
      </w:r>
      <w:r w:rsidR="00DD35C7">
        <w:rPr>
          <w:rFonts w:ascii="Arial" w:hAnsi="Arial" w:cs="Arial"/>
          <w:i/>
          <w:sz w:val="18"/>
          <w:szCs w:val="18"/>
        </w:rPr>
        <w:t>LALS</w:t>
      </w:r>
      <w:r w:rsidR="00C978E3">
        <w:rPr>
          <w:rFonts w:ascii="Arial" w:hAnsi="Arial" w:cs="Arial"/>
          <w:i/>
          <w:sz w:val="18"/>
          <w:szCs w:val="18"/>
        </w:rPr>
        <w:t xml:space="preserve">. </w:t>
      </w:r>
    </w:p>
    <w:p w14:paraId="2E5A706C" w14:textId="77777777" w:rsidR="00347117" w:rsidRPr="00F201DF" w:rsidRDefault="002A1336" w:rsidP="00F201DF">
      <w:pPr>
        <w:pBdr>
          <w:bottom w:val="single" w:sz="4" w:space="1" w:color="auto"/>
        </w:pBdr>
        <w:spacing w:before="120" w:after="120"/>
        <w:rPr>
          <w:b/>
          <w:sz w:val="36"/>
          <w:szCs w:val="36"/>
        </w:rPr>
      </w:pPr>
      <w:r>
        <w:rPr>
          <w:b/>
          <w:i/>
          <w:sz w:val="36"/>
          <w:szCs w:val="36"/>
        </w:rPr>
        <w:t>BACKGROUND</w:t>
      </w:r>
    </w:p>
    <w:p w14:paraId="421D4A7C" w14:textId="03A55EE1" w:rsidR="003746FA" w:rsidRDefault="003746FA" w:rsidP="003746FA">
      <w:pPr>
        <w:tabs>
          <w:tab w:val="left" w:pos="2660"/>
        </w:tabs>
        <w:jc w:val="both"/>
        <w:rPr>
          <w:bCs/>
          <w:sz w:val="22"/>
          <w:szCs w:val="22"/>
        </w:rPr>
      </w:pPr>
      <w:r w:rsidRPr="00A12774">
        <w:rPr>
          <w:bCs/>
          <w:sz w:val="22"/>
          <w:szCs w:val="22"/>
        </w:rPr>
        <w:t xml:space="preserve">The TR 33.929-7 </w:t>
      </w:r>
      <w:r>
        <w:rPr>
          <w:bCs/>
          <w:sz w:val="22"/>
          <w:szCs w:val="22"/>
        </w:rPr>
        <w:t xml:space="preserve">provides the implementation guidance for the LI aspects related to the location </w:t>
      </w:r>
      <w:r w:rsidR="00404F8A">
        <w:rPr>
          <w:bCs/>
          <w:sz w:val="22"/>
          <w:szCs w:val="22"/>
        </w:rPr>
        <w:t>acquisition capabilities</w:t>
      </w:r>
      <w:r>
        <w:rPr>
          <w:bCs/>
          <w:sz w:val="22"/>
          <w:szCs w:val="22"/>
        </w:rPr>
        <w:t xml:space="preserve">. In this regard, the TR would cover the three </w:t>
      </w:r>
      <w:r w:rsidR="00404F8A">
        <w:rPr>
          <w:bCs/>
          <w:sz w:val="22"/>
          <w:szCs w:val="22"/>
        </w:rPr>
        <w:t>capabilities,</w:t>
      </w:r>
      <w:r>
        <w:rPr>
          <w:bCs/>
          <w:sz w:val="22"/>
          <w:szCs w:val="22"/>
        </w:rPr>
        <w:t xml:space="preserve"> the illustrations of which are thought to be useful. Those three services are: </w:t>
      </w:r>
    </w:p>
    <w:p w14:paraId="78BF427F" w14:textId="3F283574" w:rsidR="003746FA" w:rsidRPr="00A12774" w:rsidRDefault="003746FA" w:rsidP="003746FA">
      <w:pPr>
        <w:pStyle w:val="B1"/>
        <w:numPr>
          <w:ilvl w:val="0"/>
          <w:numId w:val="4"/>
        </w:numPr>
        <w:overflowPunct/>
        <w:autoSpaceDE/>
        <w:autoSpaceDN/>
        <w:adjustRightInd/>
        <w:textAlignment w:val="auto"/>
        <w:rPr>
          <w:color w:val="auto"/>
          <w:lang w:eastAsia="en-US"/>
        </w:rPr>
      </w:pPr>
      <w:r w:rsidRPr="00A12774">
        <w:rPr>
          <w:color w:val="auto"/>
          <w:lang w:eastAsia="en-US"/>
        </w:rPr>
        <w:t xml:space="preserve">Location only </w:t>
      </w:r>
      <w:r w:rsidR="00B166C6">
        <w:rPr>
          <w:color w:val="auto"/>
          <w:lang w:eastAsia="en-US"/>
        </w:rPr>
        <w:t xml:space="preserve">LI </w:t>
      </w:r>
      <w:r w:rsidRPr="00A12774">
        <w:rPr>
          <w:color w:val="auto"/>
          <w:lang w:eastAsia="en-US"/>
        </w:rPr>
        <w:t>reporting.</w:t>
      </w:r>
    </w:p>
    <w:p w14:paraId="5C66FEF7" w14:textId="77777777" w:rsidR="003746FA" w:rsidRPr="00A12774" w:rsidRDefault="003746FA" w:rsidP="003746FA">
      <w:pPr>
        <w:pStyle w:val="B1"/>
        <w:numPr>
          <w:ilvl w:val="0"/>
          <w:numId w:val="4"/>
        </w:numPr>
        <w:overflowPunct/>
        <w:autoSpaceDE/>
        <w:autoSpaceDN/>
        <w:adjustRightInd/>
        <w:textAlignment w:val="auto"/>
        <w:rPr>
          <w:color w:val="auto"/>
          <w:lang w:eastAsia="en-US"/>
        </w:rPr>
      </w:pPr>
      <w:r w:rsidRPr="00A12774">
        <w:rPr>
          <w:color w:val="auto"/>
          <w:lang w:eastAsia="en-US"/>
        </w:rPr>
        <w:t>LALS.</w:t>
      </w:r>
    </w:p>
    <w:p w14:paraId="76503B3E" w14:textId="77777777" w:rsidR="003746FA" w:rsidRPr="00A12774" w:rsidRDefault="003746FA" w:rsidP="003746FA">
      <w:pPr>
        <w:pStyle w:val="B1"/>
        <w:numPr>
          <w:ilvl w:val="0"/>
          <w:numId w:val="4"/>
        </w:numPr>
        <w:overflowPunct/>
        <w:autoSpaceDE/>
        <w:autoSpaceDN/>
        <w:adjustRightInd/>
        <w:textAlignment w:val="auto"/>
        <w:rPr>
          <w:color w:val="auto"/>
          <w:lang w:eastAsia="en-US"/>
        </w:rPr>
      </w:pPr>
      <w:r w:rsidRPr="00A12774">
        <w:rPr>
          <w:color w:val="auto"/>
          <w:lang w:eastAsia="en-US"/>
        </w:rPr>
        <w:t xml:space="preserve">Location acquisition. </w:t>
      </w:r>
    </w:p>
    <w:p w14:paraId="7EFDC0D7" w14:textId="6770C219" w:rsidR="003746FA" w:rsidRDefault="003746FA" w:rsidP="003746FA">
      <w:pPr>
        <w:tabs>
          <w:tab w:val="left" w:pos="2660"/>
        </w:tabs>
        <w:jc w:val="both"/>
        <w:rPr>
          <w:bCs/>
          <w:sz w:val="22"/>
          <w:szCs w:val="22"/>
        </w:rPr>
      </w:pPr>
      <w:r>
        <w:rPr>
          <w:bCs/>
          <w:sz w:val="22"/>
          <w:szCs w:val="22"/>
        </w:rPr>
        <w:t xml:space="preserve">This </w:t>
      </w:r>
      <w:proofErr w:type="spellStart"/>
      <w:r>
        <w:rPr>
          <w:bCs/>
          <w:sz w:val="22"/>
          <w:szCs w:val="22"/>
        </w:rPr>
        <w:t>pCR</w:t>
      </w:r>
      <w:proofErr w:type="spellEnd"/>
      <w:r>
        <w:rPr>
          <w:bCs/>
          <w:sz w:val="22"/>
          <w:szCs w:val="22"/>
        </w:rPr>
        <w:t xml:space="preserve"> provides the input text for the LALS related concepts.  </w:t>
      </w:r>
    </w:p>
    <w:p w14:paraId="4C82B0F3" w14:textId="11560E0F" w:rsidR="00DB76A2" w:rsidRDefault="00DB76A2" w:rsidP="00DB76A2">
      <w:pPr>
        <w:tabs>
          <w:tab w:val="left" w:pos="2660"/>
        </w:tabs>
        <w:jc w:val="both"/>
        <w:rPr>
          <w:b/>
          <w:sz w:val="36"/>
          <w:szCs w:val="36"/>
        </w:rPr>
      </w:pPr>
      <w:r>
        <w:rPr>
          <w:b/>
          <w:sz w:val="36"/>
          <w:szCs w:val="36"/>
        </w:rPr>
        <w:t>PROPOSAL</w:t>
      </w:r>
    </w:p>
    <w:p w14:paraId="4CCB4A4B" w14:textId="0F8D76C3" w:rsidR="001000AE" w:rsidRDefault="009622BD" w:rsidP="001000AE">
      <w:pPr>
        <w:tabs>
          <w:tab w:val="left" w:pos="709"/>
        </w:tabs>
        <w:jc w:val="both"/>
        <w:rPr>
          <w:bCs/>
          <w:sz w:val="22"/>
          <w:szCs w:val="22"/>
        </w:rPr>
      </w:pPr>
      <w:r>
        <w:rPr>
          <w:bCs/>
          <w:sz w:val="22"/>
          <w:szCs w:val="22"/>
        </w:rPr>
        <w:t xml:space="preserve">Incorporate the following </w:t>
      </w:r>
      <w:r w:rsidR="00FB06D0">
        <w:rPr>
          <w:bCs/>
          <w:sz w:val="22"/>
          <w:szCs w:val="22"/>
        </w:rPr>
        <w:t>to the TR 33.929</w:t>
      </w:r>
      <w:r w:rsidR="00C978E3">
        <w:rPr>
          <w:bCs/>
          <w:sz w:val="22"/>
          <w:szCs w:val="22"/>
        </w:rPr>
        <w:t>-7</w:t>
      </w:r>
      <w:r w:rsidR="00FB06D0">
        <w:rPr>
          <w:bCs/>
          <w:sz w:val="22"/>
          <w:szCs w:val="22"/>
        </w:rPr>
        <w:t>.</w:t>
      </w:r>
      <w:r w:rsidR="006F27AE">
        <w:rPr>
          <w:bCs/>
          <w:sz w:val="22"/>
          <w:szCs w:val="22"/>
        </w:rPr>
        <w:t xml:space="preserve"> </w:t>
      </w:r>
    </w:p>
    <w:p w14:paraId="2DEE0E4B" w14:textId="679FD433" w:rsidR="00246040" w:rsidRDefault="00ED5E14" w:rsidP="00910F9B">
      <w:pPr>
        <w:pStyle w:val="Heading1"/>
      </w:pPr>
      <w:r>
        <w:t>4</w:t>
      </w:r>
      <w:r>
        <w:tab/>
      </w:r>
      <w:r w:rsidR="009565A2">
        <w:t>LI for location</w:t>
      </w:r>
      <w:r w:rsidR="00D1388D">
        <w:t xml:space="preserve"> </w:t>
      </w:r>
      <w:r w:rsidR="00404F8A">
        <w:t>acquisition capabilities</w:t>
      </w:r>
    </w:p>
    <w:p w14:paraId="20A70E11" w14:textId="195FFE9B" w:rsidR="003940EC" w:rsidRDefault="003940EC" w:rsidP="00910F9B">
      <w:pPr>
        <w:pStyle w:val="Heading2"/>
      </w:pPr>
      <w:r>
        <w:t>4.1</w:t>
      </w:r>
      <w:r>
        <w:tab/>
        <w:t>General</w:t>
      </w:r>
    </w:p>
    <w:p w14:paraId="7BFC2371" w14:textId="0AF115E8" w:rsidR="009565A2" w:rsidRDefault="009565A2" w:rsidP="00350825">
      <w:pPr>
        <w:tabs>
          <w:tab w:val="left" w:pos="1985"/>
          <w:tab w:val="left" w:pos="2552"/>
          <w:tab w:val="left" w:pos="3544"/>
          <w:tab w:val="left" w:pos="3686"/>
          <w:tab w:val="left" w:pos="4111"/>
        </w:tabs>
        <w:jc w:val="both"/>
        <w:rPr>
          <w:bCs/>
          <w:sz w:val="22"/>
          <w:szCs w:val="22"/>
        </w:rPr>
      </w:pPr>
      <w:r>
        <w:rPr>
          <w:bCs/>
          <w:sz w:val="22"/>
          <w:szCs w:val="22"/>
        </w:rPr>
        <w:t xml:space="preserve">The LI for location </w:t>
      </w:r>
      <w:r w:rsidR="00404F8A">
        <w:rPr>
          <w:bCs/>
          <w:sz w:val="22"/>
          <w:szCs w:val="22"/>
        </w:rPr>
        <w:t>acquisition capabilities</w:t>
      </w:r>
      <w:r w:rsidR="00D1388D">
        <w:rPr>
          <w:bCs/>
          <w:sz w:val="22"/>
          <w:szCs w:val="22"/>
        </w:rPr>
        <w:t xml:space="preserve"> </w:t>
      </w:r>
      <w:r>
        <w:rPr>
          <w:bCs/>
          <w:sz w:val="22"/>
          <w:szCs w:val="22"/>
        </w:rPr>
        <w:t xml:space="preserve">illustrated in the subsequent clauses include the following </w:t>
      </w:r>
      <w:r w:rsidR="000D3EE5">
        <w:rPr>
          <w:bCs/>
          <w:sz w:val="22"/>
          <w:szCs w:val="22"/>
        </w:rPr>
        <w:t>three</w:t>
      </w:r>
      <w:r>
        <w:rPr>
          <w:bCs/>
          <w:sz w:val="22"/>
          <w:szCs w:val="22"/>
        </w:rPr>
        <w:t xml:space="preserve"> </w:t>
      </w:r>
      <w:r w:rsidR="00404F8A">
        <w:rPr>
          <w:bCs/>
          <w:sz w:val="22"/>
          <w:szCs w:val="22"/>
        </w:rPr>
        <w:t>capabil</w:t>
      </w:r>
      <w:r w:rsidR="00B166C6">
        <w:rPr>
          <w:bCs/>
          <w:sz w:val="22"/>
          <w:szCs w:val="22"/>
        </w:rPr>
        <w:t>i</w:t>
      </w:r>
      <w:r w:rsidR="00404F8A">
        <w:rPr>
          <w:bCs/>
          <w:sz w:val="22"/>
          <w:szCs w:val="22"/>
        </w:rPr>
        <w:t>ties</w:t>
      </w:r>
      <w:r>
        <w:rPr>
          <w:bCs/>
          <w:sz w:val="22"/>
          <w:szCs w:val="22"/>
        </w:rPr>
        <w:t xml:space="preserve">: </w:t>
      </w:r>
    </w:p>
    <w:p w14:paraId="0E7278F7" w14:textId="5A97C1C2" w:rsidR="000D3EE5" w:rsidRDefault="000D3EE5" w:rsidP="009565A2">
      <w:pPr>
        <w:pStyle w:val="B1"/>
        <w:numPr>
          <w:ilvl w:val="0"/>
          <w:numId w:val="4"/>
        </w:numPr>
        <w:overflowPunct/>
        <w:autoSpaceDE/>
        <w:autoSpaceDN/>
        <w:adjustRightInd/>
        <w:textAlignment w:val="auto"/>
        <w:rPr>
          <w:color w:val="auto"/>
          <w:lang w:eastAsia="en-US"/>
        </w:rPr>
      </w:pPr>
      <w:r>
        <w:rPr>
          <w:color w:val="auto"/>
          <w:lang w:eastAsia="en-US"/>
        </w:rPr>
        <w:t xml:space="preserve">Location only </w:t>
      </w:r>
      <w:r w:rsidR="00B166C6">
        <w:rPr>
          <w:color w:val="auto"/>
          <w:lang w:eastAsia="en-US"/>
        </w:rPr>
        <w:t xml:space="preserve">LI </w:t>
      </w:r>
      <w:r>
        <w:rPr>
          <w:color w:val="auto"/>
          <w:lang w:eastAsia="en-US"/>
        </w:rPr>
        <w:t>reporting.</w:t>
      </w:r>
    </w:p>
    <w:p w14:paraId="6B3D0F97" w14:textId="11DE0BAC" w:rsidR="009565A2" w:rsidRPr="009565A2" w:rsidRDefault="009565A2" w:rsidP="009565A2">
      <w:pPr>
        <w:pStyle w:val="B1"/>
        <w:numPr>
          <w:ilvl w:val="0"/>
          <w:numId w:val="4"/>
        </w:numPr>
        <w:overflowPunct/>
        <w:autoSpaceDE/>
        <w:autoSpaceDN/>
        <w:adjustRightInd/>
        <w:textAlignment w:val="auto"/>
        <w:rPr>
          <w:color w:val="auto"/>
          <w:lang w:eastAsia="en-US"/>
        </w:rPr>
      </w:pPr>
      <w:r w:rsidRPr="009565A2">
        <w:rPr>
          <w:color w:val="auto"/>
          <w:lang w:eastAsia="en-US"/>
        </w:rPr>
        <w:t>L</w:t>
      </w:r>
      <w:r w:rsidR="00C36FD2">
        <w:rPr>
          <w:color w:val="auto"/>
          <w:lang w:eastAsia="en-US"/>
        </w:rPr>
        <w:t>awful access location services (L</w:t>
      </w:r>
      <w:r w:rsidRPr="009565A2">
        <w:rPr>
          <w:color w:val="auto"/>
          <w:lang w:eastAsia="en-US"/>
        </w:rPr>
        <w:t>ALS</w:t>
      </w:r>
      <w:r w:rsidR="00C36FD2">
        <w:rPr>
          <w:color w:val="auto"/>
          <w:lang w:eastAsia="en-US"/>
        </w:rPr>
        <w:t>)</w:t>
      </w:r>
      <w:r w:rsidRPr="009565A2">
        <w:rPr>
          <w:color w:val="auto"/>
          <w:lang w:eastAsia="en-US"/>
        </w:rPr>
        <w:t>.</w:t>
      </w:r>
    </w:p>
    <w:p w14:paraId="380219E6" w14:textId="412B8127" w:rsidR="009565A2" w:rsidRPr="009565A2" w:rsidRDefault="009565A2" w:rsidP="009565A2">
      <w:pPr>
        <w:pStyle w:val="B1"/>
        <w:numPr>
          <w:ilvl w:val="0"/>
          <w:numId w:val="4"/>
        </w:numPr>
        <w:overflowPunct/>
        <w:autoSpaceDE/>
        <w:autoSpaceDN/>
        <w:adjustRightInd/>
        <w:textAlignment w:val="auto"/>
        <w:rPr>
          <w:color w:val="auto"/>
          <w:lang w:eastAsia="en-US"/>
        </w:rPr>
      </w:pPr>
      <w:r w:rsidRPr="009565A2">
        <w:rPr>
          <w:color w:val="auto"/>
          <w:lang w:eastAsia="en-US"/>
        </w:rPr>
        <w:t xml:space="preserve">Location </w:t>
      </w:r>
      <w:r w:rsidR="00D1388D">
        <w:rPr>
          <w:color w:val="auto"/>
          <w:lang w:eastAsia="en-US"/>
        </w:rPr>
        <w:t>a</w:t>
      </w:r>
      <w:r w:rsidRPr="009565A2">
        <w:rPr>
          <w:color w:val="auto"/>
          <w:lang w:eastAsia="en-US"/>
        </w:rPr>
        <w:t xml:space="preserve">cquisition. </w:t>
      </w:r>
    </w:p>
    <w:p w14:paraId="02D9A7E9" w14:textId="0CAEC474" w:rsidR="00D1388D" w:rsidRDefault="00972C6E" w:rsidP="00972C6E">
      <w:pPr>
        <w:tabs>
          <w:tab w:val="left" w:pos="1985"/>
          <w:tab w:val="left" w:pos="2552"/>
          <w:tab w:val="left" w:pos="3544"/>
          <w:tab w:val="left" w:pos="3686"/>
          <w:tab w:val="left" w:pos="4111"/>
        </w:tabs>
        <w:jc w:val="both"/>
        <w:rPr>
          <w:bCs/>
          <w:sz w:val="22"/>
          <w:szCs w:val="22"/>
        </w:rPr>
      </w:pPr>
      <w:r>
        <w:rPr>
          <w:bCs/>
          <w:sz w:val="22"/>
          <w:szCs w:val="22"/>
        </w:rPr>
        <w:t xml:space="preserve">There are </w:t>
      </w:r>
      <w:r w:rsidR="00BE2E41">
        <w:rPr>
          <w:bCs/>
          <w:sz w:val="22"/>
          <w:szCs w:val="22"/>
        </w:rPr>
        <w:t xml:space="preserve">also few other </w:t>
      </w:r>
      <w:r w:rsidR="000D3EE5">
        <w:rPr>
          <w:bCs/>
          <w:sz w:val="22"/>
          <w:szCs w:val="22"/>
        </w:rPr>
        <w:t xml:space="preserve">cases </w:t>
      </w:r>
      <w:r w:rsidR="00BE2E41">
        <w:rPr>
          <w:bCs/>
          <w:sz w:val="22"/>
          <w:szCs w:val="22"/>
        </w:rPr>
        <w:t>that</w:t>
      </w:r>
      <w:r>
        <w:rPr>
          <w:bCs/>
          <w:sz w:val="22"/>
          <w:szCs w:val="22"/>
        </w:rPr>
        <w:t xml:space="preserve"> may </w:t>
      </w:r>
      <w:r w:rsidR="00D1388D">
        <w:rPr>
          <w:bCs/>
          <w:sz w:val="22"/>
          <w:szCs w:val="22"/>
        </w:rPr>
        <w:t xml:space="preserve">not </w:t>
      </w:r>
      <w:r>
        <w:rPr>
          <w:bCs/>
          <w:sz w:val="22"/>
          <w:szCs w:val="22"/>
        </w:rPr>
        <w:t xml:space="preserve">need any more illustrations than what have been specified in TS 33.127 [3] and TS 33.128 [4]. </w:t>
      </w:r>
    </w:p>
    <w:p w14:paraId="1D2D5121" w14:textId="77777777" w:rsidR="00404F8A" w:rsidRDefault="00972C6E" w:rsidP="00972C6E">
      <w:pPr>
        <w:tabs>
          <w:tab w:val="left" w:pos="1985"/>
          <w:tab w:val="left" w:pos="2552"/>
          <w:tab w:val="left" w:pos="3544"/>
          <w:tab w:val="left" w:pos="3686"/>
          <w:tab w:val="left" w:pos="4111"/>
        </w:tabs>
        <w:jc w:val="both"/>
        <w:rPr>
          <w:bCs/>
          <w:sz w:val="22"/>
          <w:szCs w:val="22"/>
        </w:rPr>
      </w:pPr>
      <w:r>
        <w:rPr>
          <w:bCs/>
          <w:sz w:val="22"/>
          <w:szCs w:val="22"/>
        </w:rPr>
        <w:lastRenderedPageBreak/>
        <w:t xml:space="preserve">For example, </w:t>
      </w:r>
      <w:r w:rsidR="000D3EE5">
        <w:rPr>
          <w:bCs/>
          <w:sz w:val="22"/>
          <w:szCs w:val="22"/>
        </w:rPr>
        <w:t xml:space="preserve">with the case referred to as </w:t>
      </w:r>
      <w:r>
        <w:rPr>
          <w:bCs/>
          <w:sz w:val="22"/>
          <w:szCs w:val="22"/>
        </w:rPr>
        <w:t xml:space="preserve">embedded location reporting </w:t>
      </w:r>
      <w:r w:rsidR="00BE2E41">
        <w:rPr>
          <w:bCs/>
          <w:sz w:val="22"/>
          <w:szCs w:val="22"/>
        </w:rPr>
        <w:t xml:space="preserve">as defined in </w:t>
      </w:r>
      <w:r>
        <w:rPr>
          <w:bCs/>
          <w:sz w:val="22"/>
          <w:szCs w:val="22"/>
        </w:rPr>
        <w:t xml:space="preserve">TS 33.127 [3], the IRIs delivered to the LEMF as a part of interception performed for other services </w:t>
      </w:r>
      <w:r w:rsidR="00942785">
        <w:rPr>
          <w:bCs/>
          <w:sz w:val="22"/>
          <w:szCs w:val="22"/>
        </w:rPr>
        <w:t xml:space="preserve">may </w:t>
      </w:r>
      <w:r>
        <w:rPr>
          <w:bCs/>
          <w:sz w:val="22"/>
          <w:szCs w:val="22"/>
        </w:rPr>
        <w:t>include the location if the warrant authorized such location reporting. In this case, the reported location is the location of the target UE</w:t>
      </w:r>
      <w:r w:rsidR="00404F8A">
        <w:rPr>
          <w:bCs/>
          <w:sz w:val="22"/>
          <w:szCs w:val="22"/>
        </w:rPr>
        <w:t xml:space="preserve">. </w:t>
      </w:r>
    </w:p>
    <w:p w14:paraId="736C466D" w14:textId="660DDF8F" w:rsidR="005808F3" w:rsidRDefault="00404F8A" w:rsidP="00972C6E">
      <w:pPr>
        <w:tabs>
          <w:tab w:val="left" w:pos="1985"/>
          <w:tab w:val="left" w:pos="2552"/>
          <w:tab w:val="left" w:pos="3544"/>
          <w:tab w:val="left" w:pos="3686"/>
          <w:tab w:val="left" w:pos="4111"/>
        </w:tabs>
        <w:jc w:val="both"/>
        <w:rPr>
          <w:bCs/>
          <w:sz w:val="22"/>
          <w:szCs w:val="22"/>
        </w:rPr>
      </w:pPr>
      <w:r>
        <w:rPr>
          <w:bCs/>
          <w:sz w:val="22"/>
          <w:szCs w:val="22"/>
        </w:rPr>
        <w:t>The location reporting does not apply when the interception is performed for a t</w:t>
      </w:r>
      <w:r w:rsidR="00972C6E">
        <w:rPr>
          <w:bCs/>
          <w:sz w:val="22"/>
          <w:szCs w:val="22"/>
        </w:rPr>
        <w:t xml:space="preserve">arget </w:t>
      </w:r>
      <w:r w:rsidR="00BE2E41">
        <w:rPr>
          <w:bCs/>
          <w:sz w:val="22"/>
          <w:szCs w:val="22"/>
        </w:rPr>
        <w:t>non-local ID</w:t>
      </w:r>
      <w:r w:rsidR="00972C6E">
        <w:rPr>
          <w:bCs/>
          <w:sz w:val="22"/>
          <w:szCs w:val="22"/>
        </w:rPr>
        <w:t xml:space="preserve">. When the warrant prohibits the reporting of the location, </w:t>
      </w:r>
      <w:r w:rsidR="000D3EE5">
        <w:rPr>
          <w:bCs/>
          <w:sz w:val="22"/>
          <w:szCs w:val="22"/>
        </w:rPr>
        <w:t xml:space="preserve">any </w:t>
      </w:r>
      <w:r w:rsidR="00972C6E">
        <w:rPr>
          <w:bCs/>
          <w:sz w:val="22"/>
          <w:szCs w:val="22"/>
        </w:rPr>
        <w:t xml:space="preserve">information </w:t>
      </w:r>
      <w:r w:rsidR="000D3EE5">
        <w:rPr>
          <w:bCs/>
          <w:sz w:val="22"/>
          <w:szCs w:val="22"/>
        </w:rPr>
        <w:t xml:space="preserve">that conveys the location </w:t>
      </w:r>
      <w:r w:rsidR="00972C6E">
        <w:rPr>
          <w:bCs/>
          <w:sz w:val="22"/>
          <w:szCs w:val="22"/>
        </w:rPr>
        <w:t xml:space="preserve">is redacted from the IRI/CC delivered to the LEMF. </w:t>
      </w:r>
    </w:p>
    <w:p w14:paraId="1B1FF971" w14:textId="5753BD8B" w:rsidR="00D1388D" w:rsidRDefault="00D1388D" w:rsidP="00D1388D">
      <w:pPr>
        <w:tabs>
          <w:tab w:val="left" w:pos="1985"/>
          <w:tab w:val="left" w:pos="2552"/>
          <w:tab w:val="left" w:pos="3544"/>
          <w:tab w:val="left" w:pos="3686"/>
          <w:tab w:val="left" w:pos="4111"/>
        </w:tabs>
        <w:jc w:val="both"/>
        <w:rPr>
          <w:bCs/>
          <w:sz w:val="22"/>
          <w:szCs w:val="22"/>
        </w:rPr>
      </w:pPr>
      <w:r>
        <w:rPr>
          <w:bCs/>
          <w:sz w:val="22"/>
          <w:szCs w:val="22"/>
        </w:rPr>
        <w:t xml:space="preserve">In all cases, the scope of the reported location may vary as defined in TS 33.127 [3] and TS 33.128 [4]. </w:t>
      </w:r>
    </w:p>
    <w:p w14:paraId="15950B44" w14:textId="00015440" w:rsidR="006F27AE" w:rsidRDefault="00ED5E14" w:rsidP="00910F9B">
      <w:pPr>
        <w:pStyle w:val="Heading2"/>
      </w:pPr>
      <w:r>
        <w:t>4.</w:t>
      </w:r>
      <w:r w:rsidR="00A42DF4">
        <w:t>2</w:t>
      </w:r>
      <w:r>
        <w:tab/>
      </w:r>
      <w:r w:rsidR="000D3EE5">
        <w:t xml:space="preserve">Location only </w:t>
      </w:r>
      <w:r w:rsidR="00B166C6">
        <w:t xml:space="preserve">LI </w:t>
      </w:r>
      <w:r w:rsidR="000D3EE5">
        <w:t>reporting</w:t>
      </w:r>
    </w:p>
    <w:p w14:paraId="34E0A1D9" w14:textId="77777777" w:rsidR="003746FA" w:rsidRPr="00A12774" w:rsidRDefault="003746FA" w:rsidP="003746FA">
      <w:pPr>
        <w:tabs>
          <w:tab w:val="left" w:pos="1985"/>
          <w:tab w:val="left" w:pos="2552"/>
          <w:tab w:val="left" w:pos="3544"/>
          <w:tab w:val="left" w:pos="3686"/>
          <w:tab w:val="left" w:pos="4111"/>
        </w:tabs>
        <w:jc w:val="both"/>
        <w:rPr>
          <w:bCs/>
          <w:color w:val="7030A0"/>
          <w:sz w:val="32"/>
          <w:szCs w:val="32"/>
        </w:rPr>
      </w:pPr>
      <w:r w:rsidRPr="00A12774">
        <w:rPr>
          <w:bCs/>
          <w:color w:val="7030A0"/>
          <w:sz w:val="32"/>
          <w:szCs w:val="32"/>
        </w:rPr>
        <w:t>***** Start of the new text ****</w:t>
      </w:r>
    </w:p>
    <w:p w14:paraId="60653C14" w14:textId="63F1663B" w:rsidR="00972C6E" w:rsidRDefault="00972C6E" w:rsidP="00972C6E">
      <w:pPr>
        <w:pStyle w:val="Heading2"/>
      </w:pPr>
      <w:r>
        <w:t>4.3</w:t>
      </w:r>
      <w:r>
        <w:tab/>
        <w:t>LALS</w:t>
      </w:r>
    </w:p>
    <w:p w14:paraId="4DD9DEE8" w14:textId="540E419A" w:rsidR="002B7D2E" w:rsidRDefault="002B7D2E" w:rsidP="002B7D2E">
      <w:pPr>
        <w:pStyle w:val="Heading3"/>
        <w:rPr>
          <w:bCs/>
          <w:sz w:val="22"/>
          <w:szCs w:val="22"/>
        </w:rPr>
      </w:pPr>
      <w:r>
        <w:t>4.3.1</w:t>
      </w:r>
      <w:r>
        <w:tab/>
        <w:t>General</w:t>
      </w:r>
      <w:r>
        <w:rPr>
          <w:bCs/>
          <w:sz w:val="22"/>
          <w:szCs w:val="22"/>
        </w:rPr>
        <w:t xml:space="preserve"> </w:t>
      </w:r>
    </w:p>
    <w:p w14:paraId="79124234" w14:textId="77777777" w:rsidR="00A476C0" w:rsidRPr="00A476C0" w:rsidRDefault="00A476C0" w:rsidP="00A476C0">
      <w:pPr>
        <w:tabs>
          <w:tab w:val="left" w:pos="1985"/>
          <w:tab w:val="left" w:pos="2552"/>
          <w:tab w:val="left" w:pos="3544"/>
          <w:tab w:val="left" w:pos="3686"/>
          <w:tab w:val="left" w:pos="4111"/>
        </w:tabs>
        <w:jc w:val="both"/>
        <w:rPr>
          <w:bCs/>
          <w:sz w:val="22"/>
          <w:szCs w:val="22"/>
        </w:rPr>
      </w:pPr>
      <w:r w:rsidRPr="00A476C0">
        <w:rPr>
          <w:bCs/>
          <w:sz w:val="22"/>
          <w:szCs w:val="22"/>
        </w:rPr>
        <w:t>The LALS provides LEA a capability to determine the physical location (also called position) of the target. There are two modes of LALS operation supported:</w:t>
      </w:r>
    </w:p>
    <w:p w14:paraId="4D23DA3F" w14:textId="6104B7B7" w:rsidR="00A476C0" w:rsidRPr="00642FFC" w:rsidRDefault="00A476C0" w:rsidP="00A476C0">
      <w:pPr>
        <w:pStyle w:val="B1"/>
        <w:numPr>
          <w:ilvl w:val="0"/>
          <w:numId w:val="4"/>
        </w:numPr>
        <w:overflowPunct/>
        <w:autoSpaceDE/>
        <w:autoSpaceDN/>
        <w:adjustRightInd/>
        <w:textAlignment w:val="auto"/>
        <w:rPr>
          <w:color w:val="auto"/>
          <w:sz w:val="22"/>
          <w:szCs w:val="22"/>
          <w:lang w:eastAsia="en-US"/>
        </w:rPr>
      </w:pPr>
      <w:r w:rsidRPr="00642FFC">
        <w:rPr>
          <w:color w:val="auto"/>
          <w:sz w:val="22"/>
          <w:szCs w:val="22"/>
          <w:lang w:eastAsia="en-US"/>
        </w:rPr>
        <w:t xml:space="preserve">On-demand location determination, called Target Positioning. </w:t>
      </w:r>
    </w:p>
    <w:p w14:paraId="7378729C" w14:textId="77777777" w:rsidR="00A476C0" w:rsidRPr="00642FFC" w:rsidRDefault="00A476C0" w:rsidP="00A476C0">
      <w:pPr>
        <w:pStyle w:val="B1"/>
        <w:numPr>
          <w:ilvl w:val="0"/>
          <w:numId w:val="4"/>
        </w:numPr>
        <w:overflowPunct/>
        <w:autoSpaceDE/>
        <w:autoSpaceDN/>
        <w:adjustRightInd/>
        <w:textAlignment w:val="auto"/>
        <w:rPr>
          <w:color w:val="auto"/>
          <w:sz w:val="22"/>
          <w:szCs w:val="22"/>
          <w:lang w:eastAsia="en-US"/>
        </w:rPr>
      </w:pPr>
      <w:r w:rsidRPr="00642FFC">
        <w:rPr>
          <w:color w:val="auto"/>
          <w:sz w:val="22"/>
          <w:szCs w:val="22"/>
          <w:lang w:eastAsia="en-US"/>
        </w:rPr>
        <w:t xml:space="preserve">Location determination synchronized with target interception events, called Triggered Location. </w:t>
      </w:r>
    </w:p>
    <w:p w14:paraId="7D27F5BF" w14:textId="049D9916" w:rsidR="00A476C0" w:rsidRPr="00A476C0" w:rsidRDefault="00A476C0" w:rsidP="00A476C0">
      <w:pPr>
        <w:tabs>
          <w:tab w:val="left" w:pos="1985"/>
          <w:tab w:val="left" w:pos="2552"/>
          <w:tab w:val="left" w:pos="3544"/>
          <w:tab w:val="left" w:pos="3686"/>
          <w:tab w:val="left" w:pos="4111"/>
        </w:tabs>
        <w:jc w:val="both"/>
        <w:rPr>
          <w:bCs/>
          <w:sz w:val="22"/>
          <w:szCs w:val="22"/>
        </w:rPr>
      </w:pPr>
      <w:r w:rsidRPr="00A476C0">
        <w:rPr>
          <w:bCs/>
          <w:sz w:val="22"/>
          <w:szCs w:val="22"/>
        </w:rPr>
        <w:t>The Target Positioning is invoked by a designated HI1 warrant indicating the LALS service request. There are two options of Target Positioning supported: Immediate Positioning and Periodic Positioning. The former is intended to invoke a single positioning operation on the target, while the latter invokes a series of positioning operations with the periodicity specified in the warrant. There can be multiple intermediate location responses with the either of the two options.</w:t>
      </w:r>
    </w:p>
    <w:p w14:paraId="3398AF93" w14:textId="7A50B11E" w:rsidR="00A476C0" w:rsidRPr="00A476C0" w:rsidRDefault="00A476C0" w:rsidP="00A476C0">
      <w:pPr>
        <w:tabs>
          <w:tab w:val="left" w:pos="1985"/>
          <w:tab w:val="left" w:pos="2552"/>
          <w:tab w:val="left" w:pos="3544"/>
          <w:tab w:val="left" w:pos="3686"/>
          <w:tab w:val="left" w:pos="4111"/>
        </w:tabs>
        <w:jc w:val="both"/>
        <w:rPr>
          <w:bCs/>
          <w:sz w:val="22"/>
          <w:szCs w:val="22"/>
        </w:rPr>
      </w:pPr>
      <w:r w:rsidRPr="00A476C0">
        <w:rPr>
          <w:bCs/>
          <w:sz w:val="22"/>
          <w:szCs w:val="22"/>
        </w:rPr>
        <w:t>With the Triggered Location, the target position is obtained and reported when certain events (e.g. registration, start/end of PDU session, start/end of IMS session) related to the target are detected and reported in the network in the course of execution of an interception warrant which includes the LALS triggered location option. While the reported interception events may carry the location information, the LALS triggering would enhance the reporting with the target position information, like geo-location, target velocity, etc.</w:t>
      </w:r>
    </w:p>
    <w:p w14:paraId="6CD29E85" w14:textId="1F9E799E" w:rsidR="00A476C0" w:rsidRPr="00A476C0" w:rsidRDefault="00A476C0" w:rsidP="00A476C0">
      <w:pPr>
        <w:tabs>
          <w:tab w:val="left" w:pos="1985"/>
          <w:tab w:val="left" w:pos="2552"/>
          <w:tab w:val="left" w:pos="3544"/>
          <w:tab w:val="left" w:pos="3686"/>
          <w:tab w:val="left" w:pos="4111"/>
        </w:tabs>
        <w:jc w:val="both"/>
        <w:rPr>
          <w:bCs/>
          <w:sz w:val="22"/>
          <w:szCs w:val="22"/>
        </w:rPr>
      </w:pPr>
      <w:r w:rsidRPr="00A476C0">
        <w:rPr>
          <w:bCs/>
          <w:sz w:val="22"/>
          <w:szCs w:val="22"/>
        </w:rPr>
        <w:t xml:space="preserve">LALS </w:t>
      </w:r>
      <w:r w:rsidR="00404F8A">
        <w:rPr>
          <w:bCs/>
          <w:sz w:val="22"/>
          <w:szCs w:val="22"/>
        </w:rPr>
        <w:t xml:space="preserve">triggered location </w:t>
      </w:r>
      <w:r w:rsidRPr="00A476C0">
        <w:rPr>
          <w:bCs/>
          <w:sz w:val="22"/>
          <w:szCs w:val="22"/>
        </w:rPr>
        <w:t xml:space="preserve">can be </w:t>
      </w:r>
      <w:r w:rsidR="00404F8A">
        <w:rPr>
          <w:bCs/>
          <w:sz w:val="22"/>
          <w:szCs w:val="22"/>
        </w:rPr>
        <w:t>used</w:t>
      </w:r>
      <w:r w:rsidRPr="00A476C0">
        <w:rPr>
          <w:bCs/>
          <w:sz w:val="22"/>
          <w:szCs w:val="22"/>
        </w:rPr>
        <w:t xml:space="preserve"> with location only reporting as well. LALS does not apply to target non-local ID. </w:t>
      </w:r>
      <w:r w:rsidR="00FE19F7">
        <w:rPr>
          <w:bCs/>
          <w:sz w:val="22"/>
          <w:szCs w:val="22"/>
        </w:rPr>
        <w:t xml:space="preserve"> </w:t>
      </w:r>
    </w:p>
    <w:p w14:paraId="4C42293B" w14:textId="3CB05636" w:rsidR="00942785" w:rsidRDefault="00942785" w:rsidP="00942785">
      <w:pPr>
        <w:pStyle w:val="Heading3"/>
      </w:pPr>
      <w:r>
        <w:t>4.3.2</w:t>
      </w:r>
      <w:r>
        <w:tab/>
        <w:t>Overview of the architecture</w:t>
      </w:r>
    </w:p>
    <w:p w14:paraId="55AB8185" w14:textId="5DEA5D88" w:rsidR="00E0019F" w:rsidRDefault="00E0019F" w:rsidP="00E0019F">
      <w:pPr>
        <w:tabs>
          <w:tab w:val="left" w:pos="1985"/>
          <w:tab w:val="left" w:pos="2552"/>
          <w:tab w:val="left" w:pos="3544"/>
          <w:tab w:val="left" w:pos="3686"/>
          <w:tab w:val="left" w:pos="4111"/>
        </w:tabs>
        <w:jc w:val="both"/>
        <w:rPr>
          <w:bCs/>
          <w:sz w:val="22"/>
          <w:szCs w:val="22"/>
        </w:rPr>
      </w:pPr>
      <w:r>
        <w:rPr>
          <w:bCs/>
          <w:sz w:val="22"/>
          <w:szCs w:val="22"/>
        </w:rPr>
        <w:t>In order to have the lawful access to the target's location, an LI specific LCS client referred to as LI-LCS Client</w:t>
      </w:r>
      <w:r w:rsidR="002A5319">
        <w:rPr>
          <w:bCs/>
          <w:sz w:val="22"/>
          <w:szCs w:val="22"/>
        </w:rPr>
        <w:t xml:space="preserve"> introduced. The LI-LCS Client</w:t>
      </w:r>
      <w:r w:rsidR="00613F55">
        <w:rPr>
          <w:bCs/>
          <w:sz w:val="22"/>
          <w:szCs w:val="22"/>
        </w:rPr>
        <w:t xml:space="preserve">, a logical function, </w:t>
      </w:r>
      <w:r w:rsidR="002A5319">
        <w:rPr>
          <w:bCs/>
          <w:sz w:val="22"/>
          <w:szCs w:val="22"/>
        </w:rPr>
        <w:t xml:space="preserve"> </w:t>
      </w:r>
      <w:r>
        <w:rPr>
          <w:bCs/>
          <w:sz w:val="22"/>
          <w:szCs w:val="22"/>
        </w:rPr>
        <w:t xml:space="preserve">interacts with the LCS Server (e.g. GMLC) to obtain the target's location. </w:t>
      </w:r>
      <w:r w:rsidR="00613F55" w:rsidRPr="00613F55">
        <w:rPr>
          <w:bCs/>
          <w:sz w:val="22"/>
          <w:szCs w:val="22"/>
        </w:rPr>
        <w:t xml:space="preserve">Neither the present document nor the TS 33.127 [3]/33.128 [4] identify/define the NF that can house LI-LCS Client. </w:t>
      </w:r>
      <w:r w:rsidR="002A5319">
        <w:rPr>
          <w:bCs/>
          <w:sz w:val="22"/>
          <w:szCs w:val="22"/>
        </w:rPr>
        <w:t>The invocation of LALS mentioned in clause 4.3.1 is nothing but the invocation of location determination at the LI-LCS Client.</w:t>
      </w:r>
      <w:r>
        <w:rPr>
          <w:bCs/>
          <w:sz w:val="22"/>
          <w:szCs w:val="22"/>
        </w:rPr>
        <w:t xml:space="preserve"> </w:t>
      </w:r>
    </w:p>
    <w:p w14:paraId="6E7079D3" w14:textId="69DC8B9D" w:rsidR="00613F55" w:rsidRPr="00613F55" w:rsidRDefault="00E0019F" w:rsidP="00613F55">
      <w:pPr>
        <w:tabs>
          <w:tab w:val="left" w:pos="1985"/>
          <w:tab w:val="left" w:pos="2552"/>
          <w:tab w:val="left" w:pos="3544"/>
          <w:tab w:val="left" w:pos="3686"/>
          <w:tab w:val="left" w:pos="4111"/>
        </w:tabs>
        <w:jc w:val="both"/>
        <w:rPr>
          <w:bCs/>
          <w:sz w:val="22"/>
          <w:szCs w:val="22"/>
        </w:rPr>
      </w:pPr>
      <w:r>
        <w:rPr>
          <w:bCs/>
          <w:sz w:val="22"/>
          <w:szCs w:val="22"/>
        </w:rPr>
        <w:t xml:space="preserve">In order to support the invocation of LALS when certain events related to the target are detected, an LI specific </w:t>
      </w:r>
      <w:r w:rsidR="00613F55">
        <w:rPr>
          <w:bCs/>
          <w:sz w:val="22"/>
          <w:szCs w:val="22"/>
        </w:rPr>
        <w:t xml:space="preserve">logical </w:t>
      </w:r>
      <w:r>
        <w:rPr>
          <w:bCs/>
          <w:sz w:val="22"/>
          <w:szCs w:val="22"/>
        </w:rPr>
        <w:t xml:space="preserve">function referred to as LALS Triggering Function (LTF) is introduced. The LTF would detect the specific events and invoke the LI-LCS Client for location determination. </w:t>
      </w:r>
      <w:r w:rsidR="00613F55" w:rsidRPr="00613F55">
        <w:rPr>
          <w:bCs/>
          <w:sz w:val="22"/>
          <w:szCs w:val="22"/>
        </w:rPr>
        <w:t xml:space="preserve">As defined in TS  33.127 [3], the LTF can be present either in the MDF2 or </w:t>
      </w:r>
      <w:r w:rsidR="00404F8A">
        <w:rPr>
          <w:bCs/>
          <w:sz w:val="22"/>
          <w:szCs w:val="22"/>
        </w:rPr>
        <w:t xml:space="preserve">alongside an IRI-POI </w:t>
      </w:r>
      <w:r w:rsidR="00613F55" w:rsidRPr="00613F55">
        <w:rPr>
          <w:bCs/>
          <w:sz w:val="22"/>
          <w:szCs w:val="22"/>
        </w:rPr>
        <w:t>in a NF within the CSP domain</w:t>
      </w:r>
      <w:r w:rsidR="00404F8A">
        <w:rPr>
          <w:bCs/>
          <w:sz w:val="22"/>
          <w:szCs w:val="22"/>
        </w:rPr>
        <w:t xml:space="preserve">. </w:t>
      </w:r>
      <w:r w:rsidR="00613F55" w:rsidRPr="00613F55">
        <w:rPr>
          <w:bCs/>
          <w:sz w:val="22"/>
          <w:szCs w:val="22"/>
        </w:rPr>
        <w:t xml:space="preserve"> </w:t>
      </w:r>
      <w:r w:rsidR="00404F8A">
        <w:rPr>
          <w:bCs/>
          <w:sz w:val="22"/>
          <w:szCs w:val="22"/>
        </w:rPr>
        <w:t xml:space="preserve"> </w:t>
      </w:r>
    </w:p>
    <w:p w14:paraId="16819F76" w14:textId="0C733920" w:rsidR="00540C42" w:rsidRPr="00E0019F" w:rsidRDefault="00E0019F" w:rsidP="00E0019F">
      <w:pPr>
        <w:tabs>
          <w:tab w:val="left" w:pos="1985"/>
          <w:tab w:val="left" w:pos="2552"/>
          <w:tab w:val="left" w:pos="3544"/>
          <w:tab w:val="left" w:pos="3686"/>
          <w:tab w:val="left" w:pos="4111"/>
        </w:tabs>
        <w:jc w:val="both"/>
        <w:rPr>
          <w:bCs/>
          <w:sz w:val="22"/>
          <w:szCs w:val="22"/>
        </w:rPr>
      </w:pPr>
      <w:r w:rsidRPr="00E0019F">
        <w:rPr>
          <w:bCs/>
          <w:sz w:val="22"/>
          <w:szCs w:val="22"/>
        </w:rPr>
        <w:t xml:space="preserve">The figure 4.3.2-1 illustrates an overview of the overall architecture for LALS depicting the </w:t>
      </w:r>
      <w:r w:rsidR="00CA5187">
        <w:rPr>
          <w:bCs/>
          <w:sz w:val="22"/>
          <w:szCs w:val="22"/>
        </w:rPr>
        <w:t>modes</w:t>
      </w:r>
      <w:r w:rsidRPr="00E0019F">
        <w:rPr>
          <w:bCs/>
          <w:sz w:val="22"/>
          <w:szCs w:val="22"/>
        </w:rPr>
        <w:t xml:space="preserve"> of LALS invocation</w:t>
      </w:r>
      <w:r w:rsidR="002A5319">
        <w:rPr>
          <w:bCs/>
          <w:sz w:val="22"/>
          <w:szCs w:val="22"/>
        </w:rPr>
        <w:t>.</w:t>
      </w:r>
      <w:r w:rsidRPr="00E0019F">
        <w:rPr>
          <w:bCs/>
          <w:sz w:val="22"/>
          <w:szCs w:val="22"/>
        </w:rPr>
        <w:t xml:space="preserve"> </w:t>
      </w:r>
      <w:r w:rsidR="00540C42" w:rsidRPr="00E0019F">
        <w:rPr>
          <w:bCs/>
          <w:sz w:val="22"/>
          <w:szCs w:val="22"/>
        </w:rPr>
        <w:t>All of the LI functions and LI interfaces depicted in figure 4.</w:t>
      </w:r>
      <w:r w:rsidR="002A5319">
        <w:rPr>
          <w:bCs/>
          <w:sz w:val="22"/>
          <w:szCs w:val="22"/>
        </w:rPr>
        <w:t>3</w:t>
      </w:r>
      <w:r w:rsidR="00540C42" w:rsidRPr="00E0019F">
        <w:rPr>
          <w:bCs/>
          <w:sz w:val="22"/>
          <w:szCs w:val="22"/>
        </w:rPr>
        <w:t>.</w:t>
      </w:r>
      <w:r w:rsidR="002A5319">
        <w:rPr>
          <w:bCs/>
          <w:sz w:val="22"/>
          <w:szCs w:val="22"/>
        </w:rPr>
        <w:t>2</w:t>
      </w:r>
      <w:r w:rsidR="00540C42" w:rsidRPr="00E0019F">
        <w:rPr>
          <w:bCs/>
          <w:sz w:val="22"/>
          <w:szCs w:val="22"/>
        </w:rPr>
        <w:t xml:space="preserve">-1 are defined in TS 33.127 [3] and TS 33.128 [4]. </w:t>
      </w:r>
    </w:p>
    <w:p w14:paraId="65B04B41" w14:textId="50504108" w:rsidR="00BF3C5F" w:rsidRDefault="00E35A5F" w:rsidP="00BF3C5F">
      <w:r>
        <w:object w:dxaOrig="17178" w:dyaOrig="4704" w14:anchorId="5BD3217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7pt;height:132pt" o:ole="">
            <v:imagedata r:id="rId8" o:title=""/>
          </v:shape>
          <o:OLEObject Type="Embed" ProgID="Visio.Drawing.15" ShapeID="_x0000_i1025" DrawAspect="Content" ObjectID="_1781073922" r:id="rId9"/>
        </w:object>
      </w:r>
    </w:p>
    <w:p w14:paraId="04C27805" w14:textId="021489A2" w:rsidR="00BF3C5F" w:rsidRDefault="00BF3C5F" w:rsidP="00BF3C5F">
      <w:pPr>
        <w:pStyle w:val="Caption"/>
        <w:spacing w:before="120" w:after="120"/>
        <w:jc w:val="center"/>
      </w:pPr>
      <w:r>
        <w:t xml:space="preserve">Figure 4.3.2-1: An overview of LALS  </w:t>
      </w:r>
    </w:p>
    <w:p w14:paraId="6E49FBD1" w14:textId="551C0E51" w:rsidR="009E2935" w:rsidRPr="00FE19F7" w:rsidRDefault="00BF3C5F" w:rsidP="009E2935">
      <w:pPr>
        <w:rPr>
          <w:sz w:val="22"/>
          <w:szCs w:val="22"/>
        </w:rPr>
      </w:pPr>
      <w:r w:rsidRPr="00FE19F7">
        <w:rPr>
          <w:sz w:val="22"/>
          <w:szCs w:val="22"/>
        </w:rPr>
        <w:t xml:space="preserve">In </w:t>
      </w:r>
      <w:r w:rsidR="00404F8A" w:rsidRPr="00FE19F7">
        <w:rPr>
          <w:sz w:val="22"/>
          <w:szCs w:val="22"/>
        </w:rPr>
        <w:t xml:space="preserve">the Target Positioning </w:t>
      </w:r>
      <w:r w:rsidR="009F4A5A" w:rsidRPr="00FE19F7">
        <w:rPr>
          <w:sz w:val="22"/>
          <w:szCs w:val="22"/>
        </w:rPr>
        <w:t>mode</w:t>
      </w:r>
      <w:r w:rsidRPr="00FE19F7">
        <w:rPr>
          <w:sz w:val="22"/>
          <w:szCs w:val="22"/>
        </w:rPr>
        <w:t xml:space="preserve">, the </w:t>
      </w:r>
      <w:r w:rsidR="00C70C3A" w:rsidRPr="00FE19F7">
        <w:rPr>
          <w:sz w:val="22"/>
          <w:szCs w:val="22"/>
        </w:rPr>
        <w:t>LALS is invoked in the LI-LCS Client by the LIPF over LI_X1</w:t>
      </w:r>
      <w:r w:rsidR="00613F55" w:rsidRPr="00FE19F7">
        <w:rPr>
          <w:sz w:val="22"/>
          <w:szCs w:val="22"/>
        </w:rPr>
        <w:t xml:space="preserve">. </w:t>
      </w:r>
      <w:r w:rsidR="00C70C3A" w:rsidRPr="00FE19F7">
        <w:rPr>
          <w:sz w:val="22"/>
          <w:szCs w:val="22"/>
        </w:rPr>
        <w:t>The LI-LCS Client interacts with the LCS Server (e.g. GMLC) to obtain the location either immediately or periodically as instructed by the LIPF.</w:t>
      </w:r>
      <w:r w:rsidR="008C75CA" w:rsidRPr="00FE19F7">
        <w:rPr>
          <w:sz w:val="22"/>
          <w:szCs w:val="22"/>
        </w:rPr>
        <w:t xml:space="preserve"> The LCS Server may return the target UE's intermediate location multiple times. </w:t>
      </w:r>
      <w:r w:rsidR="00404F8A" w:rsidRPr="00FE19F7">
        <w:rPr>
          <w:sz w:val="22"/>
          <w:szCs w:val="22"/>
        </w:rPr>
        <w:t xml:space="preserve"> </w:t>
      </w:r>
    </w:p>
    <w:p w14:paraId="6E6BFB72" w14:textId="0BDC1C3B" w:rsidR="00613F55" w:rsidRPr="00FE19F7" w:rsidRDefault="009E2935" w:rsidP="00613F55">
      <w:pPr>
        <w:rPr>
          <w:sz w:val="22"/>
          <w:szCs w:val="22"/>
        </w:rPr>
      </w:pPr>
      <w:r w:rsidRPr="00FE19F7">
        <w:rPr>
          <w:sz w:val="22"/>
          <w:szCs w:val="22"/>
        </w:rPr>
        <w:t xml:space="preserve">In </w:t>
      </w:r>
      <w:r w:rsidR="00404F8A" w:rsidRPr="00FE19F7">
        <w:rPr>
          <w:sz w:val="22"/>
          <w:szCs w:val="22"/>
        </w:rPr>
        <w:t xml:space="preserve">the Triggered Location </w:t>
      </w:r>
      <w:r w:rsidR="009F4A5A" w:rsidRPr="00FE19F7">
        <w:rPr>
          <w:sz w:val="22"/>
          <w:szCs w:val="22"/>
        </w:rPr>
        <w:t>mode</w:t>
      </w:r>
      <w:r w:rsidRPr="00FE19F7">
        <w:rPr>
          <w:sz w:val="22"/>
          <w:szCs w:val="22"/>
        </w:rPr>
        <w:t>, the LIPF provisions the LTF for LALS</w:t>
      </w:r>
      <w:r w:rsidR="00613F55" w:rsidRPr="00FE19F7">
        <w:rPr>
          <w:sz w:val="22"/>
          <w:szCs w:val="22"/>
        </w:rPr>
        <w:t xml:space="preserve"> over LI_X1</w:t>
      </w:r>
      <w:r w:rsidRPr="00FE19F7">
        <w:rPr>
          <w:sz w:val="22"/>
          <w:szCs w:val="22"/>
        </w:rPr>
        <w:t xml:space="preserve">. The LTF then invokes the LALS in the LI-LCS Client </w:t>
      </w:r>
      <w:r w:rsidR="002A5319" w:rsidRPr="00FE19F7">
        <w:rPr>
          <w:sz w:val="22"/>
          <w:szCs w:val="22"/>
        </w:rPr>
        <w:t xml:space="preserve">over LI_T2 </w:t>
      </w:r>
      <w:r w:rsidRPr="00FE19F7">
        <w:rPr>
          <w:sz w:val="22"/>
          <w:szCs w:val="22"/>
        </w:rPr>
        <w:t xml:space="preserve">when certain events </w:t>
      </w:r>
      <w:r w:rsidR="00EF4060" w:rsidRPr="00FE19F7">
        <w:rPr>
          <w:sz w:val="22"/>
          <w:szCs w:val="22"/>
        </w:rPr>
        <w:t xml:space="preserve">related to the </w:t>
      </w:r>
      <w:r w:rsidRPr="00FE19F7">
        <w:rPr>
          <w:sz w:val="22"/>
          <w:szCs w:val="22"/>
        </w:rPr>
        <w:t xml:space="preserve">target UE are detected. </w:t>
      </w:r>
      <w:r w:rsidR="00404F8A" w:rsidRPr="00FE19F7">
        <w:rPr>
          <w:sz w:val="22"/>
          <w:szCs w:val="22"/>
        </w:rPr>
        <w:t xml:space="preserve"> </w:t>
      </w:r>
    </w:p>
    <w:p w14:paraId="53EDD0E4" w14:textId="743C2485" w:rsidR="00EE11B4" w:rsidRPr="00FE19F7" w:rsidRDefault="009E2935" w:rsidP="009E2935">
      <w:pPr>
        <w:rPr>
          <w:sz w:val="22"/>
          <w:szCs w:val="22"/>
        </w:rPr>
      </w:pPr>
      <w:r w:rsidRPr="00FE19F7">
        <w:rPr>
          <w:sz w:val="22"/>
          <w:szCs w:val="22"/>
        </w:rPr>
        <w:t xml:space="preserve">With both </w:t>
      </w:r>
      <w:r w:rsidR="00CA5187" w:rsidRPr="00FE19F7">
        <w:rPr>
          <w:sz w:val="22"/>
          <w:szCs w:val="22"/>
        </w:rPr>
        <w:t>modes</w:t>
      </w:r>
      <w:r w:rsidRPr="00FE19F7">
        <w:rPr>
          <w:sz w:val="22"/>
          <w:szCs w:val="22"/>
        </w:rPr>
        <w:t>, in support of LALS, the LI-LCS Client shall support the non-LI interface (e.g. Le as shown in figure 4.3.2-1) to the LCS Server</w:t>
      </w:r>
      <w:r w:rsidR="005A6C7A" w:rsidRPr="00FE19F7">
        <w:rPr>
          <w:sz w:val="22"/>
          <w:szCs w:val="22"/>
        </w:rPr>
        <w:t xml:space="preserve"> (i.e. GMLC)</w:t>
      </w:r>
      <w:r w:rsidRPr="00FE19F7">
        <w:rPr>
          <w:sz w:val="22"/>
          <w:szCs w:val="22"/>
        </w:rPr>
        <w:t xml:space="preserve">. The procedures used by the LCS Server to obtain the location of the target UE </w:t>
      </w:r>
      <w:r w:rsidR="00CA5187" w:rsidRPr="00FE19F7">
        <w:rPr>
          <w:sz w:val="22"/>
          <w:szCs w:val="22"/>
        </w:rPr>
        <w:t>are the</w:t>
      </w:r>
      <w:r w:rsidRPr="00FE19F7">
        <w:rPr>
          <w:sz w:val="22"/>
          <w:szCs w:val="22"/>
        </w:rPr>
        <w:t xml:space="preserve"> same as the procedures used to obtain the location of a non-target UE. </w:t>
      </w:r>
    </w:p>
    <w:p w14:paraId="03C40ED9" w14:textId="12555904" w:rsidR="00D3554B" w:rsidRPr="00FE19F7" w:rsidRDefault="00F074BA" w:rsidP="00AC08FA">
      <w:pPr>
        <w:rPr>
          <w:sz w:val="22"/>
          <w:szCs w:val="22"/>
        </w:rPr>
      </w:pPr>
      <w:r w:rsidRPr="00FE19F7">
        <w:rPr>
          <w:sz w:val="22"/>
          <w:szCs w:val="22"/>
        </w:rPr>
        <w:t>Because of the use of non-LI functions and the non-LI interfaces</w:t>
      </w:r>
      <w:r w:rsidR="00D3554B" w:rsidRPr="00FE19F7">
        <w:rPr>
          <w:sz w:val="22"/>
          <w:szCs w:val="22"/>
        </w:rPr>
        <w:t xml:space="preserve"> in LALS operations</w:t>
      </w:r>
      <w:r w:rsidRPr="00FE19F7">
        <w:rPr>
          <w:sz w:val="22"/>
          <w:szCs w:val="22"/>
        </w:rPr>
        <w:t>, the LALS comes with a</w:t>
      </w:r>
      <w:r w:rsidR="00D3554B" w:rsidRPr="00FE19F7">
        <w:rPr>
          <w:sz w:val="22"/>
          <w:szCs w:val="22"/>
        </w:rPr>
        <w:t xml:space="preserve"> higher </w:t>
      </w:r>
      <w:r w:rsidRPr="00FE19F7">
        <w:rPr>
          <w:sz w:val="22"/>
          <w:szCs w:val="22"/>
        </w:rPr>
        <w:t>risk of detectability</w:t>
      </w:r>
      <w:r w:rsidR="00D3554B" w:rsidRPr="00FE19F7">
        <w:rPr>
          <w:sz w:val="22"/>
          <w:szCs w:val="22"/>
        </w:rPr>
        <w:t xml:space="preserve"> and therefore, the LEA and the CSP need to take the following </w:t>
      </w:r>
      <w:r w:rsidR="00CA5187" w:rsidRPr="00FE19F7">
        <w:rPr>
          <w:sz w:val="22"/>
          <w:szCs w:val="22"/>
        </w:rPr>
        <w:t xml:space="preserve">into </w:t>
      </w:r>
      <w:r w:rsidR="00D3554B" w:rsidRPr="00FE19F7">
        <w:rPr>
          <w:sz w:val="22"/>
          <w:szCs w:val="22"/>
        </w:rPr>
        <w:t>consideration while employing LALS</w:t>
      </w:r>
      <w:r w:rsidRPr="00FE19F7">
        <w:rPr>
          <w:sz w:val="22"/>
          <w:szCs w:val="22"/>
        </w:rPr>
        <w:t xml:space="preserve">. </w:t>
      </w:r>
    </w:p>
    <w:p w14:paraId="09A3849F" w14:textId="4FEA3C0D" w:rsidR="00AC08FA" w:rsidRPr="00FE19F7" w:rsidRDefault="00D3554B" w:rsidP="00AC08FA">
      <w:pPr>
        <w:rPr>
          <w:color w:val="auto"/>
          <w:sz w:val="22"/>
          <w:szCs w:val="22"/>
          <w:lang w:val="en-US" w:eastAsia="en-US"/>
        </w:rPr>
      </w:pPr>
      <w:r w:rsidRPr="00FE19F7">
        <w:rPr>
          <w:sz w:val="22"/>
          <w:szCs w:val="22"/>
        </w:rPr>
        <w:t xml:space="preserve">Two categories of detectability that the LI is concerned with are the following:  </w:t>
      </w:r>
    </w:p>
    <w:p w14:paraId="02D8D2C9" w14:textId="77777777" w:rsidR="00F074BA" w:rsidRPr="00FE19F7" w:rsidRDefault="00F074BA" w:rsidP="00F074BA">
      <w:pPr>
        <w:pStyle w:val="B1"/>
        <w:numPr>
          <w:ilvl w:val="0"/>
          <w:numId w:val="4"/>
        </w:numPr>
        <w:overflowPunct/>
        <w:autoSpaceDE/>
        <w:autoSpaceDN/>
        <w:adjustRightInd/>
        <w:textAlignment w:val="auto"/>
        <w:rPr>
          <w:color w:val="auto"/>
          <w:sz w:val="22"/>
          <w:szCs w:val="22"/>
          <w:lang w:eastAsia="en-US"/>
        </w:rPr>
      </w:pPr>
      <w:r w:rsidRPr="00FE19F7">
        <w:rPr>
          <w:color w:val="auto"/>
          <w:sz w:val="22"/>
          <w:szCs w:val="22"/>
          <w:lang w:eastAsia="en-US"/>
        </w:rPr>
        <w:t xml:space="preserve">Detectability by the target. </w:t>
      </w:r>
    </w:p>
    <w:p w14:paraId="61236DC0" w14:textId="5DF73C2F" w:rsidR="00AC08FA" w:rsidRPr="00FE19F7" w:rsidRDefault="00F074BA" w:rsidP="00F074BA">
      <w:pPr>
        <w:pStyle w:val="B1"/>
        <w:numPr>
          <w:ilvl w:val="0"/>
          <w:numId w:val="4"/>
        </w:numPr>
        <w:overflowPunct/>
        <w:autoSpaceDE/>
        <w:autoSpaceDN/>
        <w:adjustRightInd/>
        <w:textAlignment w:val="auto"/>
        <w:rPr>
          <w:color w:val="auto"/>
          <w:sz w:val="22"/>
          <w:szCs w:val="22"/>
          <w:lang w:eastAsia="en-US"/>
        </w:rPr>
      </w:pPr>
      <w:r w:rsidRPr="00FE19F7">
        <w:rPr>
          <w:color w:val="auto"/>
          <w:sz w:val="22"/>
          <w:szCs w:val="22"/>
          <w:lang w:eastAsia="en-US"/>
        </w:rPr>
        <w:t xml:space="preserve">Detectability by unauthorized </w:t>
      </w:r>
      <w:r w:rsidR="00FE19F7" w:rsidRPr="00FE19F7">
        <w:rPr>
          <w:color w:val="auto"/>
          <w:sz w:val="22"/>
          <w:szCs w:val="22"/>
          <w:lang w:eastAsia="en-US"/>
        </w:rPr>
        <w:t>3</w:t>
      </w:r>
      <w:r w:rsidR="00FE19F7" w:rsidRPr="00FE19F7">
        <w:rPr>
          <w:color w:val="auto"/>
          <w:sz w:val="22"/>
          <w:szCs w:val="22"/>
          <w:vertAlign w:val="superscript"/>
          <w:lang w:eastAsia="en-US"/>
        </w:rPr>
        <w:t>rd</w:t>
      </w:r>
      <w:r w:rsidR="00FE19F7" w:rsidRPr="00FE19F7">
        <w:rPr>
          <w:color w:val="auto"/>
          <w:sz w:val="22"/>
          <w:szCs w:val="22"/>
          <w:lang w:eastAsia="en-US"/>
        </w:rPr>
        <w:t xml:space="preserve"> parties. </w:t>
      </w:r>
      <w:r w:rsidRPr="00FE19F7">
        <w:rPr>
          <w:color w:val="auto"/>
          <w:sz w:val="22"/>
          <w:szCs w:val="22"/>
          <w:lang w:eastAsia="en-US"/>
        </w:rPr>
        <w:t xml:space="preserve"> </w:t>
      </w:r>
    </w:p>
    <w:p w14:paraId="3765844A" w14:textId="4428709C" w:rsidR="00F074BA" w:rsidRPr="00FE19F7" w:rsidRDefault="00D3554B" w:rsidP="00D3554B">
      <w:pPr>
        <w:rPr>
          <w:sz w:val="22"/>
          <w:szCs w:val="22"/>
        </w:rPr>
      </w:pPr>
      <w:r w:rsidRPr="00FE19F7">
        <w:rPr>
          <w:sz w:val="22"/>
          <w:szCs w:val="22"/>
        </w:rPr>
        <w:t xml:space="preserve">With respect to the LALS, the detectability by the target is dependent on the positioning method used. The level </w:t>
      </w:r>
      <w:r w:rsidR="00CA5187" w:rsidRPr="00FE19F7">
        <w:rPr>
          <w:sz w:val="22"/>
          <w:szCs w:val="22"/>
        </w:rPr>
        <w:t>o</w:t>
      </w:r>
      <w:r w:rsidRPr="00FE19F7">
        <w:rPr>
          <w:sz w:val="22"/>
          <w:szCs w:val="22"/>
        </w:rPr>
        <w:t xml:space="preserve">f detectability risk tolerance may vary by jurisdictions and the special circumstances. </w:t>
      </w:r>
      <w:r w:rsidR="00F074BA" w:rsidRPr="00FE19F7">
        <w:rPr>
          <w:sz w:val="22"/>
          <w:szCs w:val="22"/>
        </w:rPr>
        <w:t>The TS 33.127 [3] mentions th</w:t>
      </w:r>
      <w:r w:rsidRPr="00FE19F7">
        <w:rPr>
          <w:sz w:val="22"/>
          <w:szCs w:val="22"/>
        </w:rPr>
        <w:t>at</w:t>
      </w:r>
      <w:r w:rsidR="00F074BA" w:rsidRPr="00FE19F7">
        <w:rPr>
          <w:sz w:val="22"/>
          <w:szCs w:val="22"/>
        </w:rPr>
        <w:t xml:space="preserve"> the </w:t>
      </w:r>
      <w:r w:rsidR="00404F8A" w:rsidRPr="00FE19F7">
        <w:rPr>
          <w:sz w:val="22"/>
          <w:szCs w:val="22"/>
        </w:rPr>
        <w:t xml:space="preserve">involvement of other CSP's </w:t>
      </w:r>
      <w:r w:rsidR="00F074BA" w:rsidRPr="00FE19F7">
        <w:rPr>
          <w:sz w:val="22"/>
          <w:szCs w:val="22"/>
        </w:rPr>
        <w:t>network</w:t>
      </w:r>
      <w:r w:rsidR="00404F8A" w:rsidRPr="00FE19F7">
        <w:rPr>
          <w:sz w:val="22"/>
          <w:szCs w:val="22"/>
        </w:rPr>
        <w:t>s</w:t>
      </w:r>
      <w:r w:rsidR="00F074BA" w:rsidRPr="00FE19F7">
        <w:rPr>
          <w:sz w:val="22"/>
          <w:szCs w:val="22"/>
        </w:rPr>
        <w:t xml:space="preserve"> in fulfilling LALS operations</w:t>
      </w:r>
      <w:r w:rsidRPr="00FE19F7">
        <w:rPr>
          <w:sz w:val="22"/>
          <w:szCs w:val="22"/>
        </w:rPr>
        <w:t xml:space="preserve"> should be avoided. That may restrict the use of LALS </w:t>
      </w:r>
      <w:r w:rsidR="00EF40F9" w:rsidRPr="00FE19F7">
        <w:rPr>
          <w:sz w:val="22"/>
          <w:szCs w:val="22"/>
        </w:rPr>
        <w:t>to the</w:t>
      </w:r>
      <w:r w:rsidRPr="00FE19F7">
        <w:rPr>
          <w:sz w:val="22"/>
          <w:szCs w:val="22"/>
        </w:rPr>
        <w:t xml:space="preserve"> non-roaming scenario </w:t>
      </w:r>
      <w:r w:rsidR="00EF40F9" w:rsidRPr="00FE19F7">
        <w:rPr>
          <w:sz w:val="22"/>
          <w:szCs w:val="22"/>
        </w:rPr>
        <w:t xml:space="preserve">only. To use LALS in a </w:t>
      </w:r>
      <w:r w:rsidRPr="00FE19F7">
        <w:rPr>
          <w:sz w:val="22"/>
          <w:szCs w:val="22"/>
        </w:rPr>
        <w:t xml:space="preserve">visited network </w:t>
      </w:r>
      <w:r w:rsidR="00EF40F9" w:rsidRPr="00FE19F7">
        <w:rPr>
          <w:sz w:val="22"/>
          <w:szCs w:val="22"/>
        </w:rPr>
        <w:t xml:space="preserve">a method is required to avoid </w:t>
      </w:r>
      <w:r w:rsidRPr="00FE19F7">
        <w:rPr>
          <w:sz w:val="22"/>
          <w:szCs w:val="22"/>
        </w:rPr>
        <w:t xml:space="preserve">any involvement </w:t>
      </w:r>
      <w:r w:rsidR="00EF40F9" w:rsidRPr="00FE19F7">
        <w:rPr>
          <w:sz w:val="22"/>
          <w:szCs w:val="22"/>
        </w:rPr>
        <w:t>target's</w:t>
      </w:r>
      <w:r w:rsidRPr="00FE19F7">
        <w:rPr>
          <w:sz w:val="22"/>
          <w:szCs w:val="22"/>
        </w:rPr>
        <w:t xml:space="preserve"> HPLMN.</w:t>
      </w:r>
      <w:r w:rsidR="00CA5187" w:rsidRPr="00FE19F7">
        <w:rPr>
          <w:sz w:val="22"/>
          <w:szCs w:val="22"/>
        </w:rPr>
        <w:t xml:space="preserve"> </w:t>
      </w:r>
    </w:p>
    <w:p w14:paraId="2AC65913" w14:textId="52747CA6" w:rsidR="001B65E2" w:rsidRDefault="00AC08FA" w:rsidP="00D3554B">
      <w:pPr>
        <w:pStyle w:val="Heading3"/>
      </w:pPr>
      <w:r>
        <w:t> </w:t>
      </w:r>
      <w:r w:rsidR="00D1388D">
        <w:t>4.3.</w:t>
      </w:r>
      <w:r w:rsidR="00942785">
        <w:t>3</w:t>
      </w:r>
      <w:r w:rsidR="00942785">
        <w:tab/>
        <w:t xml:space="preserve">Overview of the concepts  </w:t>
      </w:r>
    </w:p>
    <w:p w14:paraId="03B017EE" w14:textId="0FCEF3CF" w:rsidR="00AC08FA" w:rsidRDefault="00AC08FA" w:rsidP="00AC08FA">
      <w:pPr>
        <w:pStyle w:val="Heading4"/>
      </w:pPr>
      <w:r>
        <w:t>4.3.3.1</w:t>
      </w:r>
      <w:r>
        <w:tab/>
        <w:t>General</w:t>
      </w:r>
    </w:p>
    <w:p w14:paraId="5457B4DC" w14:textId="4D9AB675" w:rsidR="002A5319" w:rsidRPr="00FE19F7" w:rsidRDefault="00AC08FA" w:rsidP="00AC08FA">
      <w:pPr>
        <w:rPr>
          <w:sz w:val="22"/>
          <w:szCs w:val="22"/>
        </w:rPr>
      </w:pPr>
      <w:r w:rsidRPr="00FE19F7">
        <w:rPr>
          <w:sz w:val="22"/>
          <w:szCs w:val="22"/>
        </w:rPr>
        <w:t xml:space="preserve">As described in clause 4.3.2, there are two </w:t>
      </w:r>
      <w:r w:rsidR="00EF40F9" w:rsidRPr="00FE19F7">
        <w:rPr>
          <w:sz w:val="22"/>
          <w:szCs w:val="22"/>
        </w:rPr>
        <w:t>mode</w:t>
      </w:r>
      <w:r w:rsidRPr="00FE19F7">
        <w:rPr>
          <w:sz w:val="22"/>
          <w:szCs w:val="22"/>
        </w:rPr>
        <w:t xml:space="preserve">s of LALS invocation. This clause illustrates </w:t>
      </w:r>
      <w:r w:rsidR="007B31E9" w:rsidRPr="00FE19F7">
        <w:rPr>
          <w:sz w:val="22"/>
          <w:szCs w:val="22"/>
        </w:rPr>
        <w:t xml:space="preserve">those </w:t>
      </w:r>
      <w:r w:rsidRPr="00FE19F7">
        <w:rPr>
          <w:sz w:val="22"/>
          <w:szCs w:val="22"/>
        </w:rPr>
        <w:t xml:space="preserve">two </w:t>
      </w:r>
      <w:r w:rsidR="00CA5187" w:rsidRPr="00FE19F7">
        <w:rPr>
          <w:sz w:val="22"/>
          <w:szCs w:val="22"/>
        </w:rPr>
        <w:t>modes</w:t>
      </w:r>
      <w:r w:rsidRPr="00FE19F7">
        <w:rPr>
          <w:sz w:val="22"/>
          <w:szCs w:val="22"/>
        </w:rPr>
        <w:t xml:space="preserve">. </w:t>
      </w:r>
      <w:r w:rsidR="0091613D" w:rsidRPr="00FE19F7">
        <w:rPr>
          <w:sz w:val="22"/>
          <w:szCs w:val="22"/>
        </w:rPr>
        <w:t xml:space="preserve">In all the illustrations, the </w:t>
      </w:r>
      <w:proofErr w:type="spellStart"/>
      <w:r w:rsidR="0091613D" w:rsidRPr="00FE19F7">
        <w:rPr>
          <w:sz w:val="22"/>
          <w:szCs w:val="22"/>
        </w:rPr>
        <w:t>xIRI</w:t>
      </w:r>
      <w:proofErr w:type="spellEnd"/>
      <w:r w:rsidR="0091613D" w:rsidRPr="00FE19F7">
        <w:rPr>
          <w:sz w:val="22"/>
          <w:szCs w:val="22"/>
        </w:rPr>
        <w:t xml:space="preserve">/IRI used to report the LALS location reporting is referred to as </w:t>
      </w:r>
      <w:proofErr w:type="spellStart"/>
      <w:r w:rsidR="0091613D" w:rsidRPr="00FE19F7">
        <w:rPr>
          <w:sz w:val="22"/>
          <w:szCs w:val="22"/>
        </w:rPr>
        <w:t>LALSReport</w:t>
      </w:r>
      <w:proofErr w:type="spellEnd"/>
      <w:r w:rsidR="0091613D" w:rsidRPr="00FE19F7">
        <w:rPr>
          <w:sz w:val="22"/>
          <w:szCs w:val="22"/>
        </w:rPr>
        <w:t xml:space="preserve"> in TS 33.128 [4]. The diagrams do not explicitly show the name of that </w:t>
      </w:r>
      <w:proofErr w:type="spellStart"/>
      <w:r w:rsidR="0091613D" w:rsidRPr="00FE19F7">
        <w:rPr>
          <w:sz w:val="22"/>
          <w:szCs w:val="22"/>
        </w:rPr>
        <w:t>xIRI</w:t>
      </w:r>
      <w:proofErr w:type="spellEnd"/>
      <w:r w:rsidR="0091613D" w:rsidRPr="00FE19F7">
        <w:rPr>
          <w:sz w:val="22"/>
          <w:szCs w:val="22"/>
        </w:rPr>
        <w:t xml:space="preserve">/IRI. </w:t>
      </w:r>
    </w:p>
    <w:p w14:paraId="1592C800" w14:textId="37C191C4" w:rsidR="00AC08FA" w:rsidRDefault="002A5319" w:rsidP="007B31E9">
      <w:pPr>
        <w:pStyle w:val="Heading4"/>
      </w:pPr>
      <w:r>
        <w:t>4.3.3.2</w:t>
      </w:r>
      <w:r w:rsidR="00613F55">
        <w:tab/>
      </w:r>
      <w:r w:rsidR="00CE389F">
        <w:t>LALS t</w:t>
      </w:r>
      <w:r w:rsidR="008227B1">
        <w:t>arget</w:t>
      </w:r>
      <w:r w:rsidR="00613F55">
        <w:t xml:space="preserve"> positioning</w:t>
      </w:r>
      <w:r w:rsidR="00EF40F9">
        <w:t xml:space="preserve"> mode</w:t>
      </w:r>
      <w:r>
        <w:tab/>
      </w:r>
      <w:r w:rsidR="00AC08FA">
        <w:t xml:space="preserve"> </w:t>
      </w:r>
    </w:p>
    <w:p w14:paraId="54EA97E3" w14:textId="6897C0DD" w:rsidR="002A5319" w:rsidRDefault="00613F55" w:rsidP="00613F55">
      <w:pPr>
        <w:tabs>
          <w:tab w:val="left" w:pos="1985"/>
          <w:tab w:val="left" w:pos="2552"/>
          <w:tab w:val="left" w:pos="3544"/>
          <w:tab w:val="left" w:pos="3686"/>
          <w:tab w:val="left" w:pos="4111"/>
        </w:tabs>
        <w:jc w:val="both"/>
        <w:rPr>
          <w:bCs/>
          <w:sz w:val="22"/>
          <w:szCs w:val="22"/>
        </w:rPr>
      </w:pPr>
      <w:r>
        <w:rPr>
          <w:bCs/>
          <w:sz w:val="22"/>
          <w:szCs w:val="22"/>
        </w:rPr>
        <w:t>In the illustration shown in figure 4.</w:t>
      </w:r>
      <w:r w:rsidR="008227B1">
        <w:rPr>
          <w:bCs/>
          <w:sz w:val="22"/>
          <w:szCs w:val="22"/>
        </w:rPr>
        <w:t>3</w:t>
      </w:r>
      <w:r>
        <w:rPr>
          <w:bCs/>
          <w:sz w:val="22"/>
          <w:szCs w:val="22"/>
        </w:rPr>
        <w:t xml:space="preserve">.3.2-1,  </w:t>
      </w:r>
      <w:r w:rsidR="008227B1">
        <w:rPr>
          <w:bCs/>
          <w:sz w:val="22"/>
          <w:szCs w:val="22"/>
        </w:rPr>
        <w:t xml:space="preserve">LEA issues a warrant on the UE for LALS with immediate or periodic location reporting. </w:t>
      </w:r>
      <w:r w:rsidR="00EF40F9">
        <w:rPr>
          <w:bCs/>
          <w:sz w:val="22"/>
          <w:szCs w:val="22"/>
        </w:rPr>
        <w:t xml:space="preserve"> </w:t>
      </w:r>
    </w:p>
    <w:p w14:paraId="72009AD6" w14:textId="47C94BA2" w:rsidR="008227B1" w:rsidRDefault="009267AD" w:rsidP="00613F55">
      <w:pPr>
        <w:tabs>
          <w:tab w:val="left" w:pos="1985"/>
          <w:tab w:val="left" w:pos="2552"/>
          <w:tab w:val="left" w:pos="3544"/>
          <w:tab w:val="left" w:pos="3686"/>
          <w:tab w:val="left" w:pos="4111"/>
        </w:tabs>
        <w:jc w:val="both"/>
      </w:pPr>
      <w:r>
        <w:object w:dxaOrig="19452" w:dyaOrig="6330" w14:anchorId="519FBD10">
          <v:shape id="_x0000_i1026" type="#_x0000_t75" style="width:486.45pt;height:158.15pt" o:ole="">
            <v:imagedata r:id="rId10" o:title=""/>
          </v:shape>
          <o:OLEObject Type="Embed" ProgID="Visio.Drawing.15" ShapeID="_x0000_i1026" DrawAspect="Content" ObjectID="_1781073923" r:id="rId11"/>
        </w:object>
      </w:r>
    </w:p>
    <w:p w14:paraId="6854E53B" w14:textId="39F19390" w:rsidR="008227B1" w:rsidRDefault="008227B1" w:rsidP="008227B1">
      <w:pPr>
        <w:pStyle w:val="Caption"/>
        <w:jc w:val="center"/>
      </w:pPr>
      <w:r>
        <w:t>Figure 4.3.3.2-1: LALS target positioning</w:t>
      </w:r>
    </w:p>
    <w:p w14:paraId="58F32A71" w14:textId="081F7FFE" w:rsidR="00AC08FA" w:rsidRPr="00FE19F7" w:rsidRDefault="008227B1" w:rsidP="008227B1">
      <w:pPr>
        <w:spacing w:before="120"/>
        <w:rPr>
          <w:sz w:val="22"/>
          <w:szCs w:val="22"/>
        </w:rPr>
      </w:pPr>
      <w:r w:rsidRPr="00FE19F7">
        <w:rPr>
          <w:sz w:val="22"/>
          <w:szCs w:val="22"/>
        </w:rPr>
        <w:t xml:space="preserve">The LI-LCS Client and the MDF2 are provisioned </w:t>
      </w:r>
      <w:r w:rsidR="009267AD" w:rsidRPr="00FE19F7">
        <w:rPr>
          <w:sz w:val="22"/>
          <w:szCs w:val="22"/>
        </w:rPr>
        <w:t xml:space="preserve">for LALS (i.e. </w:t>
      </w:r>
      <w:r w:rsidRPr="00FE19F7">
        <w:rPr>
          <w:sz w:val="22"/>
          <w:szCs w:val="22"/>
        </w:rPr>
        <w:t>with the LALS service type</w:t>
      </w:r>
      <w:r w:rsidR="009267AD" w:rsidRPr="00FE19F7">
        <w:rPr>
          <w:sz w:val="22"/>
          <w:szCs w:val="22"/>
        </w:rPr>
        <w:t>)</w:t>
      </w:r>
      <w:r w:rsidRPr="00FE19F7">
        <w:rPr>
          <w:sz w:val="22"/>
          <w:szCs w:val="22"/>
        </w:rPr>
        <w:t>. The provisioning of LI-LCS Client includes the additional details needed for the target positioning, e.g. immediate or periodic, with the periodicity if it is the latter. In figure 4.3.3.2-1</w:t>
      </w:r>
      <w:r w:rsidR="00ED488E" w:rsidRPr="00FE19F7">
        <w:rPr>
          <w:sz w:val="22"/>
          <w:szCs w:val="22"/>
        </w:rPr>
        <w:t>,</w:t>
      </w:r>
      <w:r w:rsidRPr="00FE19F7">
        <w:rPr>
          <w:sz w:val="22"/>
          <w:szCs w:val="22"/>
        </w:rPr>
        <w:t xml:space="preserve"> P1, P2, P3 and P4 are the provisioning steps. </w:t>
      </w:r>
    </w:p>
    <w:p w14:paraId="0A53BB81" w14:textId="25DD54F2" w:rsidR="00ED488E" w:rsidRPr="00FE19F7" w:rsidRDefault="008227B1" w:rsidP="008227B1">
      <w:pPr>
        <w:spacing w:before="120"/>
        <w:rPr>
          <w:sz w:val="22"/>
          <w:szCs w:val="22"/>
        </w:rPr>
      </w:pPr>
      <w:r w:rsidRPr="00FE19F7">
        <w:rPr>
          <w:sz w:val="22"/>
          <w:szCs w:val="22"/>
        </w:rPr>
        <w:t>The LI-LCS Client</w:t>
      </w:r>
      <w:r w:rsidR="009267AD" w:rsidRPr="00FE19F7">
        <w:rPr>
          <w:sz w:val="22"/>
          <w:szCs w:val="22"/>
        </w:rPr>
        <w:t>,</w:t>
      </w:r>
      <w:r w:rsidRPr="00FE19F7">
        <w:rPr>
          <w:sz w:val="22"/>
          <w:szCs w:val="22"/>
        </w:rPr>
        <w:t xml:space="preserve"> based on the parameters received over the LI_X1 from LIPF</w:t>
      </w:r>
      <w:r w:rsidR="009267AD" w:rsidRPr="00FE19F7">
        <w:rPr>
          <w:sz w:val="22"/>
          <w:szCs w:val="22"/>
        </w:rPr>
        <w:t>,</w:t>
      </w:r>
      <w:r w:rsidRPr="00FE19F7">
        <w:rPr>
          <w:sz w:val="22"/>
          <w:szCs w:val="22"/>
        </w:rPr>
        <w:t xml:space="preserve"> interacts with the LCS Server to obtain the target UE's location. The LCS Server interacts with the other network functions (e.g. AMF) to determine the target</w:t>
      </w:r>
      <w:r w:rsidR="00735166" w:rsidRPr="00FE19F7">
        <w:rPr>
          <w:sz w:val="22"/>
          <w:szCs w:val="22"/>
        </w:rPr>
        <w:t xml:space="preserve"> UE</w:t>
      </w:r>
      <w:r w:rsidRPr="00FE19F7">
        <w:rPr>
          <w:sz w:val="22"/>
          <w:szCs w:val="22"/>
        </w:rPr>
        <w:t xml:space="preserve">'s location using the </w:t>
      </w:r>
      <w:r w:rsidR="00EF40F9" w:rsidRPr="00FE19F7">
        <w:rPr>
          <w:sz w:val="22"/>
          <w:szCs w:val="22"/>
        </w:rPr>
        <w:t xml:space="preserve">generic 3GPP LCS </w:t>
      </w:r>
      <w:r w:rsidRPr="00FE19F7">
        <w:rPr>
          <w:sz w:val="22"/>
          <w:szCs w:val="22"/>
        </w:rPr>
        <w:t xml:space="preserve">procedures </w:t>
      </w:r>
      <w:r w:rsidR="00ED488E" w:rsidRPr="00FE19F7">
        <w:rPr>
          <w:sz w:val="22"/>
          <w:szCs w:val="22"/>
        </w:rPr>
        <w:t xml:space="preserve">and returns the target UE's location to the LI-LCS Client. In figure 4.3.3.2-1, L1, L2 and L3 are the location determination steps. If requested, the LCS Server may provide the intermediate locations of the target UE to the LI-LCS Client. </w:t>
      </w:r>
    </w:p>
    <w:p w14:paraId="769B420C" w14:textId="362BC45B" w:rsidR="008227B1" w:rsidRPr="00FE19F7" w:rsidRDefault="008227B1" w:rsidP="008227B1">
      <w:pPr>
        <w:spacing w:before="120"/>
        <w:rPr>
          <w:sz w:val="22"/>
          <w:szCs w:val="22"/>
        </w:rPr>
      </w:pPr>
      <w:r w:rsidRPr="00FE19F7">
        <w:rPr>
          <w:sz w:val="22"/>
          <w:szCs w:val="22"/>
        </w:rPr>
        <w:t xml:space="preserve">The LI-LCS Client generates and delivers the </w:t>
      </w:r>
      <w:proofErr w:type="spellStart"/>
      <w:r w:rsidRPr="00FE19F7">
        <w:rPr>
          <w:sz w:val="22"/>
          <w:szCs w:val="22"/>
        </w:rPr>
        <w:t>xIRI</w:t>
      </w:r>
      <w:proofErr w:type="spellEnd"/>
      <w:r w:rsidRPr="00FE19F7">
        <w:rPr>
          <w:sz w:val="22"/>
          <w:szCs w:val="22"/>
        </w:rPr>
        <w:t xml:space="preserve"> that carries the target's UE location to the MDF2 </w:t>
      </w:r>
      <w:r w:rsidR="00ED488E" w:rsidRPr="00FE19F7">
        <w:rPr>
          <w:sz w:val="22"/>
          <w:szCs w:val="22"/>
        </w:rPr>
        <w:t xml:space="preserve">upon receiving the target UE's location from the LCS Server. </w:t>
      </w:r>
      <w:r w:rsidR="005E1524" w:rsidRPr="00FE19F7">
        <w:rPr>
          <w:sz w:val="22"/>
          <w:szCs w:val="22"/>
        </w:rPr>
        <w:t xml:space="preserve">The MDF2 forwards </w:t>
      </w:r>
      <w:r w:rsidR="008B31EF" w:rsidRPr="00FE19F7">
        <w:rPr>
          <w:sz w:val="22"/>
          <w:szCs w:val="22"/>
        </w:rPr>
        <w:t>it</w:t>
      </w:r>
      <w:r w:rsidR="005E1524" w:rsidRPr="00FE19F7">
        <w:rPr>
          <w:sz w:val="22"/>
          <w:szCs w:val="22"/>
        </w:rPr>
        <w:t xml:space="preserve"> as an IRI message to the LEMF.</w:t>
      </w:r>
      <w:r w:rsidRPr="00FE19F7">
        <w:rPr>
          <w:sz w:val="22"/>
          <w:szCs w:val="22"/>
        </w:rPr>
        <w:t xml:space="preserve"> </w:t>
      </w:r>
      <w:r w:rsidR="00ED488E" w:rsidRPr="00FE19F7">
        <w:rPr>
          <w:sz w:val="22"/>
          <w:szCs w:val="22"/>
        </w:rPr>
        <w:t xml:space="preserve">In figure 4.3.3.2-1, R1 and R2 are the location reporting steps. </w:t>
      </w:r>
    </w:p>
    <w:p w14:paraId="04DD7855" w14:textId="6EABF9C7" w:rsidR="005E1524" w:rsidRPr="00FE19F7" w:rsidRDefault="005E1524" w:rsidP="008227B1">
      <w:pPr>
        <w:spacing w:before="120"/>
        <w:rPr>
          <w:sz w:val="22"/>
          <w:szCs w:val="22"/>
        </w:rPr>
      </w:pPr>
      <w:r w:rsidRPr="00FE19F7">
        <w:rPr>
          <w:sz w:val="22"/>
          <w:szCs w:val="22"/>
        </w:rPr>
        <w:t xml:space="preserve">For immediate location reporting, the LI-LCS Client requests the LCS Server for target UE's location as and when the LALS is invoked by the LIPF over LI_X1. </w:t>
      </w:r>
      <w:r w:rsidR="00FE19F7">
        <w:rPr>
          <w:sz w:val="22"/>
          <w:szCs w:val="22"/>
        </w:rPr>
        <w:t xml:space="preserve">When periodic location reporting is invoked, </w:t>
      </w:r>
      <w:r w:rsidRPr="00FE19F7">
        <w:rPr>
          <w:sz w:val="22"/>
          <w:szCs w:val="22"/>
        </w:rPr>
        <w:t xml:space="preserve">the LI-LCS Client </w:t>
      </w:r>
      <w:r w:rsidR="00FE19F7">
        <w:rPr>
          <w:sz w:val="22"/>
          <w:szCs w:val="22"/>
        </w:rPr>
        <w:t xml:space="preserve">requests the LCS Server for target UE's location and then continuously repeats the request at the time interval specified in the LI_X1 task activation. This periodic location reporting continues indefinitely, until deactivated by the LIPF over LI_X1. </w:t>
      </w:r>
      <w:r w:rsidR="009901A3" w:rsidRPr="00FE19F7">
        <w:rPr>
          <w:sz w:val="22"/>
          <w:szCs w:val="22"/>
        </w:rPr>
        <w:t xml:space="preserve">The cases are illustrated in figure 4.3.3.2-2 below: </w:t>
      </w:r>
    </w:p>
    <w:p w14:paraId="3A76EB77" w14:textId="492687CB" w:rsidR="009901A3" w:rsidRDefault="00BC5DDB" w:rsidP="008227B1">
      <w:pPr>
        <w:spacing w:before="120"/>
      </w:pPr>
      <w:r>
        <w:object w:dxaOrig="28608" w:dyaOrig="13897" w14:anchorId="687791D0">
          <v:shape id="_x0000_i1027" type="#_x0000_t75" style="width:480.45pt;height:233.55pt" o:ole="">
            <v:imagedata r:id="rId12" o:title=""/>
          </v:shape>
          <o:OLEObject Type="Embed" ProgID="Visio.Drawing.15" ShapeID="_x0000_i1027" DrawAspect="Content" ObjectID="_1781073924" r:id="rId13"/>
        </w:object>
      </w:r>
    </w:p>
    <w:p w14:paraId="09F8A6A1" w14:textId="0E214CE7" w:rsidR="009901A3" w:rsidRDefault="009901A3" w:rsidP="009901A3">
      <w:pPr>
        <w:pStyle w:val="Caption"/>
        <w:jc w:val="center"/>
      </w:pPr>
      <w:r>
        <w:t>Figure 4.3.3</w:t>
      </w:r>
      <w:r w:rsidR="00CA5187">
        <w:t>.</w:t>
      </w:r>
      <w:r>
        <w:t>2-2: Immediate and periodic LALS target positioning</w:t>
      </w:r>
    </w:p>
    <w:p w14:paraId="6B3C221E" w14:textId="082354AA" w:rsidR="009901A3" w:rsidRPr="00FE19F7" w:rsidRDefault="009901A3" w:rsidP="009901A3">
      <w:pPr>
        <w:spacing w:before="120"/>
        <w:rPr>
          <w:sz w:val="22"/>
          <w:szCs w:val="22"/>
          <w:lang w:eastAsia="en-US"/>
        </w:rPr>
      </w:pPr>
      <w:r w:rsidRPr="00FE19F7">
        <w:rPr>
          <w:sz w:val="22"/>
          <w:szCs w:val="22"/>
          <w:lang w:eastAsia="en-US"/>
        </w:rPr>
        <w:lastRenderedPageBreak/>
        <w:t xml:space="preserve">For immediate LALS target </w:t>
      </w:r>
      <w:r w:rsidR="00CA5187" w:rsidRPr="00FE19F7">
        <w:rPr>
          <w:sz w:val="22"/>
          <w:szCs w:val="22"/>
          <w:lang w:eastAsia="en-US"/>
        </w:rPr>
        <w:t>positioning</w:t>
      </w:r>
      <w:r w:rsidRPr="00FE19F7">
        <w:rPr>
          <w:sz w:val="22"/>
          <w:szCs w:val="22"/>
          <w:lang w:eastAsia="en-US"/>
        </w:rPr>
        <w:t>, the LI-LCS Client requests the LCS Server for location of the target UE as and when it is provisioned by the LIPF over LI_X</w:t>
      </w:r>
      <w:r w:rsidR="00390B4B" w:rsidRPr="00FE19F7">
        <w:rPr>
          <w:sz w:val="22"/>
          <w:szCs w:val="22"/>
          <w:lang w:eastAsia="en-US"/>
        </w:rPr>
        <w:t>1</w:t>
      </w:r>
      <w:r w:rsidRPr="00FE19F7">
        <w:rPr>
          <w:sz w:val="22"/>
          <w:szCs w:val="22"/>
          <w:lang w:eastAsia="en-US"/>
        </w:rPr>
        <w:t xml:space="preserve">. The steps L1, L2 and L3 are the location determination steps in figure 4.3.3.2-2. </w:t>
      </w:r>
      <w:r w:rsidR="00DE5508" w:rsidRPr="00FE19F7">
        <w:rPr>
          <w:sz w:val="22"/>
          <w:szCs w:val="22"/>
          <w:lang w:eastAsia="en-US"/>
        </w:rPr>
        <w:t xml:space="preserve">The LI-LCS Client self-deactivates the invocation after the location is obtained and reported. </w:t>
      </w:r>
    </w:p>
    <w:p w14:paraId="0972FDF4" w14:textId="1926E440" w:rsidR="005D79E5" w:rsidRPr="00FE19F7" w:rsidRDefault="009901A3" w:rsidP="009901A3">
      <w:pPr>
        <w:spacing w:before="120"/>
        <w:rPr>
          <w:sz w:val="22"/>
          <w:szCs w:val="22"/>
          <w:lang w:eastAsia="en-US"/>
        </w:rPr>
      </w:pPr>
      <w:r w:rsidRPr="00FE19F7">
        <w:rPr>
          <w:sz w:val="22"/>
          <w:szCs w:val="22"/>
          <w:lang w:eastAsia="en-US"/>
        </w:rPr>
        <w:t xml:space="preserve">For periodic LALS target </w:t>
      </w:r>
      <w:r w:rsidR="00CA5187" w:rsidRPr="00FE19F7">
        <w:rPr>
          <w:sz w:val="22"/>
          <w:szCs w:val="22"/>
          <w:lang w:eastAsia="en-US"/>
        </w:rPr>
        <w:t>positioning</w:t>
      </w:r>
      <w:r w:rsidRPr="00FE19F7">
        <w:rPr>
          <w:sz w:val="22"/>
          <w:szCs w:val="22"/>
          <w:lang w:eastAsia="en-US"/>
        </w:rPr>
        <w:t xml:space="preserve">, the LI-LCS Client </w:t>
      </w:r>
      <w:r w:rsidR="00390B4B" w:rsidRPr="00FE19F7">
        <w:rPr>
          <w:sz w:val="22"/>
          <w:szCs w:val="22"/>
          <w:lang w:eastAsia="en-US"/>
        </w:rPr>
        <w:t>starts a timer based on the value received from the LIPF over LI_X1 and at the expiry of the timer, request</w:t>
      </w:r>
      <w:r w:rsidR="009267AD" w:rsidRPr="00FE19F7">
        <w:rPr>
          <w:sz w:val="22"/>
          <w:szCs w:val="22"/>
          <w:lang w:eastAsia="en-US"/>
        </w:rPr>
        <w:t>s</w:t>
      </w:r>
      <w:r w:rsidR="00390B4B" w:rsidRPr="00FE19F7">
        <w:rPr>
          <w:sz w:val="22"/>
          <w:szCs w:val="22"/>
          <w:lang w:eastAsia="en-US"/>
        </w:rPr>
        <w:t xml:space="preserve"> </w:t>
      </w:r>
      <w:r w:rsidRPr="00FE19F7">
        <w:rPr>
          <w:sz w:val="22"/>
          <w:szCs w:val="22"/>
          <w:lang w:eastAsia="en-US"/>
        </w:rPr>
        <w:t>LCS Server for location of the target UE</w:t>
      </w:r>
      <w:r w:rsidR="009267AD" w:rsidRPr="00FE19F7">
        <w:rPr>
          <w:sz w:val="22"/>
          <w:szCs w:val="22"/>
          <w:lang w:eastAsia="en-US"/>
        </w:rPr>
        <w:t xml:space="preserve"> and restarts the timer</w:t>
      </w:r>
      <w:r w:rsidR="00390B4B" w:rsidRPr="00FE19F7">
        <w:rPr>
          <w:sz w:val="22"/>
          <w:szCs w:val="22"/>
          <w:lang w:eastAsia="en-US"/>
        </w:rPr>
        <w:t>. As shown in figure 4.3.3.2-2, the first request to LCS Server happen</w:t>
      </w:r>
      <w:r w:rsidR="00FE19F7">
        <w:rPr>
          <w:sz w:val="22"/>
          <w:szCs w:val="22"/>
          <w:lang w:eastAsia="en-US"/>
        </w:rPr>
        <w:t>s</w:t>
      </w:r>
      <w:r w:rsidR="00390B4B" w:rsidRPr="00FE19F7">
        <w:rPr>
          <w:sz w:val="22"/>
          <w:szCs w:val="22"/>
          <w:lang w:eastAsia="en-US"/>
        </w:rPr>
        <w:t xml:space="preserve"> when </w:t>
      </w:r>
      <w:r w:rsidR="00FE19F7">
        <w:rPr>
          <w:sz w:val="22"/>
          <w:szCs w:val="22"/>
          <w:lang w:eastAsia="en-US"/>
        </w:rPr>
        <w:t>LI-</w:t>
      </w:r>
      <w:r w:rsidR="00390B4B" w:rsidRPr="00FE19F7">
        <w:rPr>
          <w:sz w:val="22"/>
          <w:szCs w:val="22"/>
          <w:lang w:eastAsia="en-US"/>
        </w:rPr>
        <w:t xml:space="preserve">LCS Client is provisioned over the LI_X1 by the LIPF (as in the case immediate LALS </w:t>
      </w:r>
      <w:r w:rsidR="00CA5187" w:rsidRPr="00FE19F7">
        <w:rPr>
          <w:sz w:val="22"/>
          <w:szCs w:val="22"/>
          <w:lang w:eastAsia="en-US"/>
        </w:rPr>
        <w:t>target positioning</w:t>
      </w:r>
      <w:r w:rsidR="00390B4B" w:rsidRPr="00FE19F7">
        <w:rPr>
          <w:sz w:val="22"/>
          <w:szCs w:val="22"/>
          <w:lang w:eastAsia="en-US"/>
        </w:rPr>
        <w:t>)</w:t>
      </w:r>
      <w:r w:rsidR="00CA5187" w:rsidRPr="00FE19F7">
        <w:rPr>
          <w:sz w:val="22"/>
          <w:szCs w:val="22"/>
          <w:lang w:eastAsia="en-US"/>
        </w:rPr>
        <w:t>.</w:t>
      </w:r>
      <w:r w:rsidR="00390B4B" w:rsidRPr="00FE19F7">
        <w:rPr>
          <w:sz w:val="22"/>
          <w:szCs w:val="22"/>
          <w:lang w:eastAsia="en-US"/>
        </w:rPr>
        <w:t xml:space="preserve"> </w:t>
      </w:r>
      <w:r w:rsidR="009267AD" w:rsidRPr="00FE19F7">
        <w:rPr>
          <w:sz w:val="22"/>
          <w:szCs w:val="22"/>
          <w:lang w:eastAsia="en-US"/>
        </w:rPr>
        <w:t xml:space="preserve">The LI-LCS Client repeats the request to the LCS Server on each Timer expiry. </w:t>
      </w:r>
    </w:p>
    <w:p w14:paraId="2C5079FE" w14:textId="73A3B79E" w:rsidR="009901A3" w:rsidRPr="00FE19F7" w:rsidRDefault="00390B4B" w:rsidP="009901A3">
      <w:pPr>
        <w:spacing w:before="120"/>
        <w:rPr>
          <w:sz w:val="22"/>
          <w:szCs w:val="22"/>
          <w:lang w:eastAsia="en-US"/>
        </w:rPr>
      </w:pPr>
      <w:r w:rsidRPr="00FE19F7">
        <w:rPr>
          <w:sz w:val="22"/>
          <w:szCs w:val="22"/>
          <w:lang w:eastAsia="en-US"/>
        </w:rPr>
        <w:t xml:space="preserve">In figure 4.3.3.2-2, the L1, L2 and L3 represent the location determination steps for LALS immediate </w:t>
      </w:r>
      <w:r w:rsidR="005D79E5" w:rsidRPr="00FE19F7">
        <w:rPr>
          <w:sz w:val="22"/>
          <w:szCs w:val="22"/>
          <w:lang w:eastAsia="en-US"/>
        </w:rPr>
        <w:t xml:space="preserve">target </w:t>
      </w:r>
      <w:r w:rsidR="00CA5187" w:rsidRPr="00FE19F7">
        <w:rPr>
          <w:sz w:val="22"/>
          <w:szCs w:val="22"/>
          <w:lang w:eastAsia="en-US"/>
        </w:rPr>
        <w:t>positioning</w:t>
      </w:r>
      <w:r w:rsidR="005D79E5" w:rsidRPr="00FE19F7">
        <w:rPr>
          <w:sz w:val="22"/>
          <w:szCs w:val="22"/>
          <w:lang w:eastAsia="en-US"/>
        </w:rPr>
        <w:t xml:space="preserve"> and [L1, L2, L3], [L4, L5, L6], [L7, L8, L9] and [L10, L11, L12] represent the location determination steps for LALS periodic target positioning.</w:t>
      </w:r>
      <w:r w:rsidR="00DE5508" w:rsidRPr="00FE19F7">
        <w:rPr>
          <w:sz w:val="22"/>
          <w:szCs w:val="22"/>
          <w:lang w:eastAsia="en-US"/>
        </w:rPr>
        <w:t xml:space="preserve"> </w:t>
      </w:r>
    </w:p>
    <w:p w14:paraId="7E234AA0" w14:textId="6B380DC1" w:rsidR="005E1524" w:rsidRDefault="005E1524" w:rsidP="005E1524">
      <w:pPr>
        <w:pStyle w:val="Heading4"/>
      </w:pPr>
      <w:r>
        <w:t>4.3.3.3</w:t>
      </w:r>
      <w:r>
        <w:tab/>
      </w:r>
      <w:r w:rsidR="00CE389F">
        <w:t>LALS t</w:t>
      </w:r>
      <w:r>
        <w:t xml:space="preserve">riggered </w:t>
      </w:r>
      <w:r w:rsidR="00CE389F">
        <w:t>location</w:t>
      </w:r>
      <w:r w:rsidR="00EF40F9">
        <w:t xml:space="preserve"> mode</w:t>
      </w:r>
      <w:r>
        <w:t xml:space="preserve">, </w:t>
      </w:r>
      <w:r w:rsidR="00EF40F9">
        <w:t xml:space="preserve">LI alongside IRI-POI </w:t>
      </w:r>
    </w:p>
    <w:p w14:paraId="2AF2C64D" w14:textId="296C038F" w:rsidR="005E1524" w:rsidRDefault="005E1524" w:rsidP="005E1524">
      <w:pPr>
        <w:tabs>
          <w:tab w:val="left" w:pos="1985"/>
          <w:tab w:val="left" w:pos="2552"/>
          <w:tab w:val="left" w:pos="3544"/>
          <w:tab w:val="left" w:pos="3686"/>
          <w:tab w:val="left" w:pos="4111"/>
        </w:tabs>
        <w:jc w:val="both"/>
        <w:rPr>
          <w:bCs/>
          <w:sz w:val="22"/>
          <w:szCs w:val="22"/>
        </w:rPr>
      </w:pPr>
      <w:r>
        <w:rPr>
          <w:bCs/>
          <w:sz w:val="22"/>
          <w:szCs w:val="22"/>
        </w:rPr>
        <w:t>In the illustration shown in figure 4.3.3.3-1,  LEA issues a</w:t>
      </w:r>
      <w:r w:rsidR="00CA5187">
        <w:rPr>
          <w:bCs/>
          <w:sz w:val="22"/>
          <w:szCs w:val="22"/>
        </w:rPr>
        <w:t>n</w:t>
      </w:r>
      <w:r>
        <w:rPr>
          <w:bCs/>
          <w:sz w:val="22"/>
          <w:szCs w:val="22"/>
        </w:rPr>
        <w:t xml:space="preserve"> </w:t>
      </w:r>
      <w:r w:rsidR="00CA5187">
        <w:rPr>
          <w:bCs/>
          <w:sz w:val="22"/>
          <w:szCs w:val="22"/>
        </w:rPr>
        <w:t xml:space="preserve">interception </w:t>
      </w:r>
      <w:r>
        <w:rPr>
          <w:bCs/>
          <w:sz w:val="22"/>
          <w:szCs w:val="22"/>
        </w:rPr>
        <w:t xml:space="preserve">warrant </w:t>
      </w:r>
      <w:r w:rsidR="00CE389F">
        <w:rPr>
          <w:bCs/>
          <w:sz w:val="22"/>
          <w:szCs w:val="22"/>
        </w:rPr>
        <w:t>for</w:t>
      </w:r>
      <w:r>
        <w:rPr>
          <w:bCs/>
          <w:sz w:val="22"/>
          <w:szCs w:val="22"/>
        </w:rPr>
        <w:t xml:space="preserve"> the UE </w:t>
      </w:r>
      <w:r w:rsidR="00CA5187">
        <w:rPr>
          <w:bCs/>
          <w:sz w:val="22"/>
          <w:szCs w:val="22"/>
        </w:rPr>
        <w:t xml:space="preserve">with the optional request </w:t>
      </w:r>
      <w:r>
        <w:rPr>
          <w:bCs/>
          <w:sz w:val="22"/>
          <w:szCs w:val="22"/>
        </w:rPr>
        <w:t xml:space="preserve">for LALS triggered location reporting. </w:t>
      </w:r>
      <w:r w:rsidR="00CE389F">
        <w:rPr>
          <w:bCs/>
          <w:sz w:val="22"/>
          <w:szCs w:val="22"/>
        </w:rPr>
        <w:t xml:space="preserve">In this </w:t>
      </w:r>
      <w:r w:rsidR="00CA5187">
        <w:rPr>
          <w:bCs/>
          <w:sz w:val="22"/>
          <w:szCs w:val="22"/>
        </w:rPr>
        <w:t xml:space="preserve">case, the </w:t>
      </w:r>
      <w:r w:rsidR="00CE389F">
        <w:rPr>
          <w:bCs/>
          <w:sz w:val="22"/>
          <w:szCs w:val="22"/>
        </w:rPr>
        <w:t>LTF is in the same NF that has an IRI-POI</w:t>
      </w:r>
      <w:r w:rsidR="00CA5187">
        <w:rPr>
          <w:bCs/>
          <w:sz w:val="22"/>
          <w:szCs w:val="22"/>
        </w:rPr>
        <w:t xml:space="preserve"> intercepting target events</w:t>
      </w:r>
      <w:r w:rsidR="00CE389F">
        <w:rPr>
          <w:bCs/>
          <w:sz w:val="22"/>
          <w:szCs w:val="22"/>
        </w:rPr>
        <w:t xml:space="preserve">. </w:t>
      </w:r>
    </w:p>
    <w:p w14:paraId="3EAE3A49" w14:textId="526E0672" w:rsidR="005E1524" w:rsidRDefault="009267AD" w:rsidP="005E1524">
      <w:pPr>
        <w:tabs>
          <w:tab w:val="left" w:pos="1985"/>
          <w:tab w:val="left" w:pos="2552"/>
          <w:tab w:val="left" w:pos="3544"/>
          <w:tab w:val="left" w:pos="3686"/>
          <w:tab w:val="left" w:pos="4111"/>
        </w:tabs>
        <w:jc w:val="both"/>
      </w:pPr>
      <w:r>
        <w:object w:dxaOrig="19644" w:dyaOrig="7050" w14:anchorId="681327CA">
          <v:shape id="_x0000_i1028" type="#_x0000_t75" style="width:481.3pt;height:172.7pt" o:ole="">
            <v:imagedata r:id="rId14" o:title=""/>
          </v:shape>
          <o:OLEObject Type="Embed" ProgID="Visio.Drawing.15" ShapeID="_x0000_i1028" DrawAspect="Content" ObjectID="_1781073925" r:id="rId15"/>
        </w:object>
      </w:r>
    </w:p>
    <w:p w14:paraId="3CFED2D8" w14:textId="1B6A59B7" w:rsidR="005E1524" w:rsidRDefault="005E1524" w:rsidP="005E1524">
      <w:pPr>
        <w:pStyle w:val="Caption"/>
        <w:jc w:val="center"/>
      </w:pPr>
      <w:r>
        <w:t>Figure 4.3.3.</w:t>
      </w:r>
      <w:r w:rsidR="00A948B7">
        <w:t>3</w:t>
      </w:r>
      <w:r>
        <w:t xml:space="preserve">-1: LALS </w:t>
      </w:r>
      <w:r w:rsidR="00A948B7">
        <w:t xml:space="preserve">triggered location, </w:t>
      </w:r>
      <w:r w:rsidR="00EF40F9">
        <w:t>LTF</w:t>
      </w:r>
      <w:r w:rsidR="00EC14F3">
        <w:t xml:space="preserve"> </w:t>
      </w:r>
      <w:r w:rsidR="00EF40F9">
        <w:t xml:space="preserve">alongside IRI-POI </w:t>
      </w:r>
      <w:r w:rsidR="00EC14F3">
        <w:t xml:space="preserve"> </w:t>
      </w:r>
    </w:p>
    <w:p w14:paraId="52387EB0" w14:textId="1760C098" w:rsidR="00330264" w:rsidRPr="00FE19F7" w:rsidRDefault="00330264" w:rsidP="00330264">
      <w:pPr>
        <w:spacing w:before="120"/>
        <w:rPr>
          <w:sz w:val="22"/>
          <w:szCs w:val="22"/>
        </w:rPr>
      </w:pPr>
      <w:r w:rsidRPr="00FE19F7">
        <w:rPr>
          <w:sz w:val="22"/>
          <w:szCs w:val="22"/>
        </w:rPr>
        <w:t xml:space="preserve">The IRI-POI and MDF2 are provisioned for interception of one or more service types (service as applicable to the NF having the IRI-POI) on the target UE. In figure 4.3.3.3-1, P1, P2, P3 and P4a are the provisioning steps for target provisioning for </w:t>
      </w:r>
      <w:r w:rsidR="0091613D" w:rsidRPr="00FE19F7">
        <w:rPr>
          <w:sz w:val="22"/>
          <w:szCs w:val="22"/>
        </w:rPr>
        <w:t>such</w:t>
      </w:r>
      <w:r w:rsidRPr="00FE19F7">
        <w:rPr>
          <w:sz w:val="22"/>
          <w:szCs w:val="22"/>
        </w:rPr>
        <w:t xml:space="preserve"> service type</w:t>
      </w:r>
      <w:r w:rsidR="00B3601D" w:rsidRPr="00FE19F7">
        <w:rPr>
          <w:sz w:val="22"/>
          <w:szCs w:val="22"/>
        </w:rPr>
        <w:t>(</w:t>
      </w:r>
      <w:r w:rsidR="0091613D" w:rsidRPr="00FE19F7">
        <w:rPr>
          <w:sz w:val="22"/>
          <w:szCs w:val="22"/>
        </w:rPr>
        <w:t>s)</w:t>
      </w:r>
      <w:r w:rsidRPr="00FE19F7">
        <w:rPr>
          <w:sz w:val="22"/>
          <w:szCs w:val="22"/>
        </w:rPr>
        <w:t xml:space="preserve"> interception. </w:t>
      </w:r>
    </w:p>
    <w:p w14:paraId="7197A1A6" w14:textId="1F75ACCE" w:rsidR="007349B2" w:rsidRPr="00FE19F7" w:rsidRDefault="007349B2" w:rsidP="007349B2">
      <w:pPr>
        <w:spacing w:before="120"/>
        <w:rPr>
          <w:sz w:val="22"/>
          <w:szCs w:val="22"/>
        </w:rPr>
      </w:pPr>
      <w:r w:rsidRPr="00FE19F7">
        <w:rPr>
          <w:sz w:val="22"/>
          <w:szCs w:val="22"/>
        </w:rPr>
        <w:t xml:space="preserve">The LTF in the NF </w:t>
      </w:r>
      <w:r w:rsidR="00330264" w:rsidRPr="00FE19F7">
        <w:rPr>
          <w:sz w:val="22"/>
          <w:szCs w:val="22"/>
        </w:rPr>
        <w:t>(</w:t>
      </w:r>
      <w:r w:rsidRPr="00FE19F7">
        <w:rPr>
          <w:sz w:val="22"/>
          <w:szCs w:val="22"/>
        </w:rPr>
        <w:t>that has an IRI-POI</w:t>
      </w:r>
      <w:r w:rsidR="00330264" w:rsidRPr="00FE19F7">
        <w:rPr>
          <w:sz w:val="22"/>
          <w:szCs w:val="22"/>
        </w:rPr>
        <w:t>)</w:t>
      </w:r>
      <w:r w:rsidRPr="00FE19F7">
        <w:rPr>
          <w:sz w:val="22"/>
          <w:szCs w:val="22"/>
        </w:rPr>
        <w:t xml:space="preserve"> and the MDF2 are provisioned with the LALS service type. </w:t>
      </w:r>
      <w:r w:rsidR="00330264" w:rsidRPr="00FE19F7">
        <w:rPr>
          <w:sz w:val="22"/>
          <w:szCs w:val="22"/>
        </w:rPr>
        <w:t>The provisioning of LTF also include</w:t>
      </w:r>
      <w:r w:rsidR="002B6C7A" w:rsidRPr="00FE19F7">
        <w:rPr>
          <w:sz w:val="22"/>
          <w:szCs w:val="22"/>
        </w:rPr>
        <w:t>s</w:t>
      </w:r>
      <w:r w:rsidR="00330264" w:rsidRPr="00FE19F7">
        <w:rPr>
          <w:sz w:val="22"/>
          <w:szCs w:val="22"/>
        </w:rPr>
        <w:t xml:space="preserve"> the service type</w:t>
      </w:r>
      <w:r w:rsidR="00B3601D" w:rsidRPr="00FE19F7">
        <w:rPr>
          <w:sz w:val="22"/>
          <w:szCs w:val="22"/>
        </w:rPr>
        <w:t>s)</w:t>
      </w:r>
      <w:r w:rsidR="00330264" w:rsidRPr="00FE19F7">
        <w:rPr>
          <w:sz w:val="22"/>
          <w:szCs w:val="22"/>
        </w:rPr>
        <w:t xml:space="preserve"> to which the LALS applies. Furthermore, t</w:t>
      </w:r>
      <w:r w:rsidRPr="00FE19F7">
        <w:rPr>
          <w:sz w:val="22"/>
          <w:szCs w:val="22"/>
        </w:rPr>
        <w:t xml:space="preserve">he provisioning of LTF includes the additional details that may be needed for the location determination.. In figure 4.3.3.3-1, P1, P2, P3 and P4b are the provisioning steps. </w:t>
      </w:r>
    </w:p>
    <w:p w14:paraId="57F8F6CD" w14:textId="37514BF0" w:rsidR="007349B2" w:rsidRPr="00FE19F7" w:rsidRDefault="007349B2" w:rsidP="007349B2">
      <w:pPr>
        <w:spacing w:before="120"/>
        <w:rPr>
          <w:sz w:val="22"/>
          <w:szCs w:val="22"/>
        </w:rPr>
      </w:pPr>
      <w:r w:rsidRPr="00FE19F7">
        <w:rPr>
          <w:sz w:val="22"/>
          <w:szCs w:val="22"/>
        </w:rPr>
        <w:t xml:space="preserve">The IRI-POI would generate and deliver the </w:t>
      </w:r>
      <w:proofErr w:type="spellStart"/>
      <w:r w:rsidRPr="00FE19F7">
        <w:rPr>
          <w:sz w:val="22"/>
          <w:szCs w:val="22"/>
        </w:rPr>
        <w:t>xIRIs</w:t>
      </w:r>
      <w:proofErr w:type="spellEnd"/>
      <w:r w:rsidRPr="00FE19F7">
        <w:rPr>
          <w:sz w:val="22"/>
          <w:szCs w:val="22"/>
        </w:rPr>
        <w:t xml:space="preserve"> for </w:t>
      </w:r>
      <w:r w:rsidR="00B3601D" w:rsidRPr="00FE19F7">
        <w:rPr>
          <w:sz w:val="22"/>
          <w:szCs w:val="22"/>
        </w:rPr>
        <w:t xml:space="preserve">the </w:t>
      </w:r>
      <w:r w:rsidR="00330264" w:rsidRPr="00FE19F7">
        <w:rPr>
          <w:sz w:val="22"/>
          <w:szCs w:val="22"/>
        </w:rPr>
        <w:t xml:space="preserve">provisioned </w:t>
      </w:r>
      <w:r w:rsidRPr="00FE19F7">
        <w:rPr>
          <w:sz w:val="22"/>
          <w:szCs w:val="22"/>
        </w:rPr>
        <w:t>service type</w:t>
      </w:r>
      <w:r w:rsidR="0091613D" w:rsidRPr="00FE19F7">
        <w:rPr>
          <w:sz w:val="22"/>
          <w:szCs w:val="22"/>
        </w:rPr>
        <w:t>(</w:t>
      </w:r>
      <w:r w:rsidRPr="00FE19F7">
        <w:rPr>
          <w:sz w:val="22"/>
          <w:szCs w:val="22"/>
        </w:rPr>
        <w:t>s</w:t>
      </w:r>
      <w:r w:rsidR="0091613D" w:rsidRPr="00FE19F7">
        <w:rPr>
          <w:sz w:val="22"/>
          <w:szCs w:val="22"/>
        </w:rPr>
        <w:t>)</w:t>
      </w:r>
      <w:r w:rsidRPr="00FE19F7">
        <w:rPr>
          <w:sz w:val="22"/>
          <w:szCs w:val="22"/>
        </w:rPr>
        <w:t xml:space="preserve"> to the MDF2 and the MDF2 would forward those </w:t>
      </w:r>
      <w:proofErr w:type="spellStart"/>
      <w:r w:rsidRPr="00FE19F7">
        <w:rPr>
          <w:sz w:val="22"/>
          <w:szCs w:val="22"/>
        </w:rPr>
        <w:t>xIRIs</w:t>
      </w:r>
      <w:proofErr w:type="spellEnd"/>
      <w:r w:rsidRPr="00FE19F7">
        <w:rPr>
          <w:sz w:val="22"/>
          <w:szCs w:val="22"/>
        </w:rPr>
        <w:t xml:space="preserve"> as IRI messages to the LEMF. In figure 4.3.3.3-1, the R1a and R2a are those </w:t>
      </w:r>
      <w:proofErr w:type="spellStart"/>
      <w:r w:rsidRPr="00FE19F7">
        <w:rPr>
          <w:sz w:val="22"/>
          <w:szCs w:val="22"/>
        </w:rPr>
        <w:t>xIRI</w:t>
      </w:r>
      <w:proofErr w:type="spellEnd"/>
      <w:r w:rsidRPr="00FE19F7">
        <w:rPr>
          <w:sz w:val="22"/>
          <w:szCs w:val="22"/>
        </w:rPr>
        <w:t>/IRI reporting steps.</w:t>
      </w:r>
    </w:p>
    <w:p w14:paraId="05210CB7" w14:textId="75C95092" w:rsidR="007349B2" w:rsidRPr="00FE19F7" w:rsidRDefault="007349B2" w:rsidP="007349B2">
      <w:pPr>
        <w:pStyle w:val="NO"/>
        <w:rPr>
          <w:sz w:val="22"/>
          <w:szCs w:val="22"/>
        </w:rPr>
      </w:pPr>
      <w:r w:rsidRPr="00FE19F7">
        <w:rPr>
          <w:sz w:val="22"/>
          <w:szCs w:val="22"/>
        </w:rPr>
        <w:t>NOTE:</w:t>
      </w:r>
      <w:r w:rsidRPr="00FE19F7">
        <w:rPr>
          <w:sz w:val="22"/>
          <w:szCs w:val="22"/>
        </w:rPr>
        <w:tab/>
        <w:t>The provisioning of MDF2 for LALS and other service type</w:t>
      </w:r>
      <w:r w:rsidR="00B3601D" w:rsidRPr="00FE19F7">
        <w:rPr>
          <w:sz w:val="22"/>
          <w:szCs w:val="22"/>
        </w:rPr>
        <w:t>(</w:t>
      </w:r>
      <w:r w:rsidRPr="00FE19F7">
        <w:rPr>
          <w:sz w:val="22"/>
          <w:szCs w:val="22"/>
        </w:rPr>
        <w:t>s</w:t>
      </w:r>
      <w:r w:rsidR="00B3601D" w:rsidRPr="00FE19F7">
        <w:rPr>
          <w:sz w:val="22"/>
          <w:szCs w:val="22"/>
        </w:rPr>
        <w:t>)</w:t>
      </w:r>
      <w:r w:rsidRPr="00FE19F7">
        <w:rPr>
          <w:sz w:val="22"/>
          <w:szCs w:val="22"/>
        </w:rPr>
        <w:t xml:space="preserve"> can be combined or an update of the previous one, depending on how the warrant is issued. </w:t>
      </w:r>
    </w:p>
    <w:p w14:paraId="5FF16DB8" w14:textId="47E49C20" w:rsidR="007349B2" w:rsidRPr="00FE19F7" w:rsidRDefault="007349B2" w:rsidP="007349B2">
      <w:pPr>
        <w:spacing w:before="120"/>
        <w:rPr>
          <w:sz w:val="22"/>
          <w:szCs w:val="22"/>
        </w:rPr>
      </w:pPr>
      <w:r w:rsidRPr="00FE19F7">
        <w:rPr>
          <w:sz w:val="22"/>
          <w:szCs w:val="22"/>
        </w:rPr>
        <w:t>When certain events are detected (</w:t>
      </w:r>
      <w:r w:rsidR="00330264" w:rsidRPr="00FE19F7">
        <w:rPr>
          <w:sz w:val="22"/>
          <w:szCs w:val="22"/>
        </w:rPr>
        <w:t>i.e.</w:t>
      </w:r>
      <w:r w:rsidR="00860D29" w:rsidRPr="00FE19F7">
        <w:rPr>
          <w:sz w:val="22"/>
          <w:szCs w:val="22"/>
        </w:rPr>
        <w:t xml:space="preserve"> </w:t>
      </w:r>
      <w:r w:rsidR="00B3601D" w:rsidRPr="00FE19F7">
        <w:rPr>
          <w:sz w:val="22"/>
          <w:szCs w:val="22"/>
        </w:rPr>
        <w:t>particular</w:t>
      </w:r>
      <w:r w:rsidR="00860D29" w:rsidRPr="00FE19F7">
        <w:rPr>
          <w:sz w:val="22"/>
          <w:szCs w:val="22"/>
        </w:rPr>
        <w:t xml:space="preserve"> </w:t>
      </w:r>
      <w:proofErr w:type="spellStart"/>
      <w:r w:rsidR="00860D29" w:rsidRPr="00FE19F7">
        <w:rPr>
          <w:sz w:val="22"/>
          <w:szCs w:val="22"/>
        </w:rPr>
        <w:t>xIRI</w:t>
      </w:r>
      <w:r w:rsidR="002B6C7A" w:rsidRPr="00FE19F7">
        <w:rPr>
          <w:sz w:val="22"/>
          <w:szCs w:val="22"/>
        </w:rPr>
        <w:t>s</w:t>
      </w:r>
      <w:proofErr w:type="spellEnd"/>
      <w:r w:rsidR="00860D29" w:rsidRPr="00FE19F7">
        <w:rPr>
          <w:sz w:val="22"/>
          <w:szCs w:val="22"/>
        </w:rPr>
        <w:t xml:space="preserve"> that ha</w:t>
      </w:r>
      <w:r w:rsidR="002B6C7A" w:rsidRPr="00FE19F7">
        <w:rPr>
          <w:sz w:val="22"/>
          <w:szCs w:val="22"/>
        </w:rPr>
        <w:t>ve</w:t>
      </w:r>
      <w:r w:rsidR="00860D29" w:rsidRPr="00FE19F7">
        <w:rPr>
          <w:sz w:val="22"/>
          <w:szCs w:val="22"/>
        </w:rPr>
        <w:t xml:space="preserve"> the basic location information </w:t>
      </w:r>
      <w:r w:rsidRPr="00FE19F7">
        <w:rPr>
          <w:sz w:val="22"/>
          <w:szCs w:val="22"/>
        </w:rPr>
        <w:t xml:space="preserve">is generated by the IRI-POI), the LTF </w:t>
      </w:r>
      <w:r w:rsidR="0091613D" w:rsidRPr="00FE19F7">
        <w:rPr>
          <w:sz w:val="22"/>
          <w:szCs w:val="22"/>
        </w:rPr>
        <w:t xml:space="preserve">(present in the same NF that has the IRI-POI that generated such </w:t>
      </w:r>
      <w:proofErr w:type="spellStart"/>
      <w:r w:rsidR="0091613D" w:rsidRPr="00FE19F7">
        <w:rPr>
          <w:sz w:val="22"/>
          <w:szCs w:val="22"/>
        </w:rPr>
        <w:t>xIRIs</w:t>
      </w:r>
      <w:proofErr w:type="spellEnd"/>
      <w:r w:rsidR="0091613D" w:rsidRPr="00FE19F7">
        <w:rPr>
          <w:sz w:val="22"/>
          <w:szCs w:val="22"/>
        </w:rPr>
        <w:t xml:space="preserve">) </w:t>
      </w:r>
      <w:r w:rsidRPr="00FE19F7">
        <w:rPr>
          <w:sz w:val="22"/>
          <w:szCs w:val="22"/>
        </w:rPr>
        <w:t>activates (or invokes) the LALS at the LI-LCS Client over LI_T2</w:t>
      </w:r>
      <w:r w:rsidR="0025337F" w:rsidRPr="00FE19F7">
        <w:rPr>
          <w:sz w:val="22"/>
          <w:szCs w:val="22"/>
        </w:rPr>
        <w:t xml:space="preserve">, to supplement </w:t>
      </w:r>
      <w:r w:rsidR="0091613D" w:rsidRPr="00FE19F7">
        <w:rPr>
          <w:sz w:val="22"/>
          <w:szCs w:val="22"/>
        </w:rPr>
        <w:t>such</w:t>
      </w:r>
      <w:r w:rsidR="0025337F" w:rsidRPr="00FE19F7">
        <w:rPr>
          <w:sz w:val="22"/>
          <w:szCs w:val="22"/>
        </w:rPr>
        <w:t xml:space="preserve"> </w:t>
      </w:r>
      <w:proofErr w:type="spellStart"/>
      <w:r w:rsidR="0025337F" w:rsidRPr="00FE19F7">
        <w:rPr>
          <w:sz w:val="22"/>
          <w:szCs w:val="22"/>
        </w:rPr>
        <w:t>xIRIs</w:t>
      </w:r>
      <w:proofErr w:type="spellEnd"/>
      <w:r w:rsidR="0025337F" w:rsidRPr="00FE19F7">
        <w:rPr>
          <w:sz w:val="22"/>
          <w:szCs w:val="22"/>
        </w:rPr>
        <w:t xml:space="preserve"> with the additional location details. </w:t>
      </w:r>
      <w:r w:rsidRPr="00FE19F7">
        <w:rPr>
          <w:sz w:val="22"/>
          <w:szCs w:val="22"/>
        </w:rPr>
        <w:t xml:space="preserve">The LTF may include a few parameters (received from LIPF over LI_X1) that may be </w:t>
      </w:r>
      <w:r w:rsidRPr="00FE19F7">
        <w:rPr>
          <w:sz w:val="22"/>
          <w:szCs w:val="22"/>
        </w:rPr>
        <w:lastRenderedPageBreak/>
        <w:t xml:space="preserve">needed for location determination in the LI_T2 trigger. In figure 4.3.3.3-1, P5 represent the step of triggering (viewed as a sort of provisioning). </w:t>
      </w:r>
    </w:p>
    <w:p w14:paraId="4C0B103F" w14:textId="5EE0BA17" w:rsidR="007349B2" w:rsidRPr="00FE19F7" w:rsidRDefault="007349B2" w:rsidP="007349B2">
      <w:pPr>
        <w:spacing w:before="120"/>
        <w:rPr>
          <w:sz w:val="22"/>
          <w:szCs w:val="22"/>
        </w:rPr>
      </w:pPr>
      <w:r w:rsidRPr="00FE19F7">
        <w:rPr>
          <w:sz w:val="22"/>
          <w:szCs w:val="22"/>
        </w:rPr>
        <w:t xml:space="preserve">The LI-LCS Client interacts with the LCS Server to obtain the target UE's location. The LCS Server interacts with the other network functions (e.g. AMF) to determine the target UE's location using the </w:t>
      </w:r>
      <w:r w:rsidR="00EF40F9" w:rsidRPr="00FE19F7">
        <w:rPr>
          <w:sz w:val="22"/>
          <w:szCs w:val="22"/>
        </w:rPr>
        <w:t xml:space="preserve">generic 3GPP LCS </w:t>
      </w:r>
      <w:r w:rsidRPr="00FE19F7">
        <w:rPr>
          <w:sz w:val="22"/>
          <w:szCs w:val="22"/>
        </w:rPr>
        <w:t xml:space="preserve">procedures and returns the target UE's location to the LI-LCS Client. In figure 4.3.3.3-1, L1, L2 and L3 are the location determination steps. If requested, the LCS Server may provide the intermediate locations of the target UE to the LI-LCS Client. </w:t>
      </w:r>
    </w:p>
    <w:p w14:paraId="5F7B2A02" w14:textId="4724EA93" w:rsidR="007349B2" w:rsidRPr="00FE19F7" w:rsidRDefault="007349B2" w:rsidP="007349B2">
      <w:pPr>
        <w:spacing w:before="120"/>
        <w:rPr>
          <w:sz w:val="22"/>
          <w:szCs w:val="22"/>
        </w:rPr>
      </w:pPr>
      <w:r w:rsidRPr="00FE19F7">
        <w:rPr>
          <w:sz w:val="22"/>
          <w:szCs w:val="22"/>
        </w:rPr>
        <w:t xml:space="preserve">The LI-LCS Client generates and delivers the </w:t>
      </w:r>
      <w:proofErr w:type="spellStart"/>
      <w:r w:rsidRPr="00FE19F7">
        <w:rPr>
          <w:sz w:val="22"/>
          <w:szCs w:val="22"/>
        </w:rPr>
        <w:t>xIRI</w:t>
      </w:r>
      <w:proofErr w:type="spellEnd"/>
      <w:r w:rsidRPr="00FE19F7">
        <w:rPr>
          <w:sz w:val="22"/>
          <w:szCs w:val="22"/>
        </w:rPr>
        <w:t xml:space="preserve"> that carries the target's UE location to the MDF2 upon receiving the target UE's location from the LCS Server. The MDF2 forwards </w:t>
      </w:r>
      <w:r w:rsidR="002B6C7A" w:rsidRPr="00FE19F7">
        <w:rPr>
          <w:sz w:val="22"/>
          <w:szCs w:val="22"/>
        </w:rPr>
        <w:t>it as IRI message</w:t>
      </w:r>
      <w:r w:rsidRPr="00FE19F7">
        <w:rPr>
          <w:sz w:val="22"/>
          <w:szCs w:val="22"/>
        </w:rPr>
        <w:t xml:space="preserve"> to the LEMF. In figure 4.3.3.</w:t>
      </w:r>
      <w:r w:rsidR="009D7376" w:rsidRPr="00FE19F7">
        <w:rPr>
          <w:sz w:val="22"/>
          <w:szCs w:val="22"/>
        </w:rPr>
        <w:t>3</w:t>
      </w:r>
      <w:r w:rsidRPr="00FE19F7">
        <w:rPr>
          <w:sz w:val="22"/>
          <w:szCs w:val="22"/>
        </w:rPr>
        <w:t xml:space="preserve">-1, R1 and R2 are the location reporting steps. </w:t>
      </w:r>
    </w:p>
    <w:p w14:paraId="4C82AA92" w14:textId="46B6BB30" w:rsidR="00735166" w:rsidRDefault="00735166" w:rsidP="00735166">
      <w:pPr>
        <w:pStyle w:val="Heading4"/>
      </w:pPr>
      <w:r>
        <w:t>4.3.3.4</w:t>
      </w:r>
      <w:r>
        <w:tab/>
        <w:t>LALS triggered location</w:t>
      </w:r>
      <w:r w:rsidR="00EF40F9">
        <w:t xml:space="preserve"> mode</w:t>
      </w:r>
      <w:r>
        <w:t xml:space="preserve">, </w:t>
      </w:r>
      <w:r w:rsidR="00EF40F9">
        <w:t xml:space="preserve">LTF </w:t>
      </w:r>
      <w:r w:rsidR="00EC14F3">
        <w:t>in</w:t>
      </w:r>
      <w:r w:rsidR="00EF40F9">
        <w:t xml:space="preserve"> MDF2 </w:t>
      </w:r>
      <w:r w:rsidR="00EC14F3">
        <w:t xml:space="preserve"> </w:t>
      </w:r>
      <w:r>
        <w:tab/>
        <w:t xml:space="preserve"> </w:t>
      </w:r>
    </w:p>
    <w:p w14:paraId="4BD6838C" w14:textId="1E3EC031" w:rsidR="00735166" w:rsidRDefault="00735166" w:rsidP="00735166">
      <w:pPr>
        <w:tabs>
          <w:tab w:val="left" w:pos="1985"/>
          <w:tab w:val="left" w:pos="2552"/>
          <w:tab w:val="left" w:pos="3544"/>
          <w:tab w:val="left" w:pos="3686"/>
          <w:tab w:val="left" w:pos="4111"/>
        </w:tabs>
        <w:jc w:val="both"/>
        <w:rPr>
          <w:bCs/>
          <w:sz w:val="22"/>
          <w:szCs w:val="22"/>
        </w:rPr>
      </w:pPr>
      <w:r>
        <w:rPr>
          <w:bCs/>
          <w:sz w:val="22"/>
          <w:szCs w:val="22"/>
        </w:rPr>
        <w:t>In the illustration shown in figure 4.3.3.</w:t>
      </w:r>
      <w:r w:rsidR="0025337F">
        <w:rPr>
          <w:bCs/>
          <w:sz w:val="22"/>
          <w:szCs w:val="22"/>
        </w:rPr>
        <w:t>4</w:t>
      </w:r>
      <w:r>
        <w:rPr>
          <w:bCs/>
          <w:sz w:val="22"/>
          <w:szCs w:val="22"/>
        </w:rPr>
        <w:t>-</w:t>
      </w:r>
      <w:r w:rsidR="0025337F">
        <w:rPr>
          <w:bCs/>
          <w:sz w:val="22"/>
          <w:szCs w:val="22"/>
        </w:rPr>
        <w:t>1</w:t>
      </w:r>
      <w:r>
        <w:rPr>
          <w:bCs/>
          <w:sz w:val="22"/>
          <w:szCs w:val="22"/>
        </w:rPr>
        <w:t>,</w:t>
      </w:r>
      <w:r w:rsidR="00FA65B9">
        <w:rPr>
          <w:bCs/>
          <w:sz w:val="22"/>
          <w:szCs w:val="22"/>
        </w:rPr>
        <w:t xml:space="preserve"> the</w:t>
      </w:r>
      <w:r>
        <w:rPr>
          <w:bCs/>
          <w:sz w:val="22"/>
          <w:szCs w:val="22"/>
        </w:rPr>
        <w:t xml:space="preserve"> LEA issues a</w:t>
      </w:r>
      <w:r w:rsidR="00FA65B9">
        <w:rPr>
          <w:bCs/>
          <w:sz w:val="22"/>
          <w:szCs w:val="22"/>
        </w:rPr>
        <w:t>n interception</w:t>
      </w:r>
      <w:r>
        <w:rPr>
          <w:bCs/>
          <w:sz w:val="22"/>
          <w:szCs w:val="22"/>
        </w:rPr>
        <w:t xml:space="preserve"> warrant for the UE with </w:t>
      </w:r>
      <w:r w:rsidR="00FA65B9">
        <w:rPr>
          <w:bCs/>
          <w:sz w:val="22"/>
          <w:szCs w:val="22"/>
        </w:rPr>
        <w:t xml:space="preserve">the optional request for LALS </w:t>
      </w:r>
      <w:r>
        <w:rPr>
          <w:bCs/>
          <w:sz w:val="22"/>
          <w:szCs w:val="22"/>
        </w:rPr>
        <w:t xml:space="preserve">triggered location reporting. In this </w:t>
      </w:r>
      <w:r w:rsidR="007349B2">
        <w:rPr>
          <w:bCs/>
          <w:sz w:val="22"/>
          <w:szCs w:val="22"/>
        </w:rPr>
        <w:t xml:space="preserve">case, the </w:t>
      </w:r>
      <w:r>
        <w:rPr>
          <w:bCs/>
          <w:sz w:val="22"/>
          <w:szCs w:val="22"/>
        </w:rPr>
        <w:t xml:space="preserve">LTF is in the MDF2. </w:t>
      </w:r>
    </w:p>
    <w:p w14:paraId="7F8169E6" w14:textId="2B770119" w:rsidR="00735166" w:rsidRDefault="00B3601D" w:rsidP="00735166">
      <w:pPr>
        <w:tabs>
          <w:tab w:val="left" w:pos="1985"/>
          <w:tab w:val="left" w:pos="2552"/>
          <w:tab w:val="left" w:pos="3544"/>
          <w:tab w:val="left" w:pos="3686"/>
          <w:tab w:val="left" w:pos="4111"/>
        </w:tabs>
        <w:jc w:val="both"/>
      </w:pPr>
      <w:r>
        <w:object w:dxaOrig="19644" w:dyaOrig="6978" w14:anchorId="6E8039E2">
          <v:shape id="_x0000_i1029" type="#_x0000_t75" style="width:481.3pt;height:171pt" o:ole="">
            <v:imagedata r:id="rId16" o:title=""/>
          </v:shape>
          <o:OLEObject Type="Embed" ProgID="Visio.Drawing.15" ShapeID="_x0000_i1029" DrawAspect="Content" ObjectID="_1781073926" r:id="rId17"/>
        </w:object>
      </w:r>
    </w:p>
    <w:p w14:paraId="22C886CE" w14:textId="11998F52" w:rsidR="00735166" w:rsidRDefault="00735166" w:rsidP="00735166">
      <w:pPr>
        <w:pStyle w:val="Caption"/>
        <w:jc w:val="center"/>
      </w:pPr>
      <w:r>
        <w:t>Figure 4.3.3.</w:t>
      </w:r>
      <w:r w:rsidR="0025337F">
        <w:t>4</w:t>
      </w:r>
      <w:r>
        <w:t xml:space="preserve">-1: LALS triggered location, </w:t>
      </w:r>
      <w:r w:rsidR="00EC14F3">
        <w:t xml:space="preserve">LTF in MDF2 </w:t>
      </w:r>
    </w:p>
    <w:p w14:paraId="7773C8C7" w14:textId="6200B49F" w:rsidR="002B6C7A" w:rsidRPr="00FE19F7" w:rsidRDefault="002B6C7A" w:rsidP="002B6C7A">
      <w:pPr>
        <w:spacing w:before="120"/>
        <w:rPr>
          <w:sz w:val="22"/>
          <w:szCs w:val="22"/>
        </w:rPr>
      </w:pPr>
      <w:r w:rsidRPr="00FE19F7">
        <w:rPr>
          <w:sz w:val="22"/>
          <w:szCs w:val="22"/>
        </w:rPr>
        <w:t>The IRI-POI and MDF2 are provisioned for interception of one or more service types (service as applicable to the NF having the IRI-POI) on the target UE. In figure 4.3.3.</w:t>
      </w:r>
      <w:r w:rsidR="0091613D" w:rsidRPr="00FE19F7">
        <w:rPr>
          <w:sz w:val="22"/>
          <w:szCs w:val="22"/>
        </w:rPr>
        <w:t>4</w:t>
      </w:r>
      <w:r w:rsidRPr="00FE19F7">
        <w:rPr>
          <w:sz w:val="22"/>
          <w:szCs w:val="22"/>
        </w:rPr>
        <w:t xml:space="preserve">-1, P1, P2, P3 and P4a are the provisioning steps for target provisioning for </w:t>
      </w:r>
      <w:r w:rsidR="0091613D" w:rsidRPr="00FE19F7">
        <w:rPr>
          <w:sz w:val="22"/>
          <w:szCs w:val="22"/>
        </w:rPr>
        <w:t>such</w:t>
      </w:r>
      <w:r w:rsidRPr="00FE19F7">
        <w:rPr>
          <w:sz w:val="22"/>
          <w:szCs w:val="22"/>
        </w:rPr>
        <w:t xml:space="preserve"> service type</w:t>
      </w:r>
      <w:r w:rsidR="0091613D" w:rsidRPr="00FE19F7">
        <w:rPr>
          <w:sz w:val="22"/>
          <w:szCs w:val="22"/>
        </w:rPr>
        <w:t xml:space="preserve">(s) </w:t>
      </w:r>
      <w:r w:rsidRPr="00FE19F7">
        <w:rPr>
          <w:sz w:val="22"/>
          <w:szCs w:val="22"/>
        </w:rPr>
        <w:t xml:space="preserve">interception. </w:t>
      </w:r>
    </w:p>
    <w:p w14:paraId="2D725396" w14:textId="20625492" w:rsidR="00B3601D" w:rsidRPr="00FE19F7" w:rsidRDefault="002B6C7A" w:rsidP="00B3601D">
      <w:pPr>
        <w:spacing w:before="120"/>
        <w:rPr>
          <w:sz w:val="22"/>
          <w:szCs w:val="22"/>
        </w:rPr>
      </w:pPr>
      <w:r w:rsidRPr="00FE19F7">
        <w:rPr>
          <w:sz w:val="22"/>
          <w:szCs w:val="22"/>
        </w:rPr>
        <w:t xml:space="preserve">The LTF (in the MDF2) and the MDF2 are provisioned with the LALS service type. </w:t>
      </w:r>
      <w:r w:rsidR="00B3601D" w:rsidRPr="00FE19F7">
        <w:rPr>
          <w:sz w:val="22"/>
          <w:szCs w:val="22"/>
        </w:rPr>
        <w:t xml:space="preserve">The provisioning of LTF also includes the service types) to which the LALS applies. Furthermore, the provisioning of LTF includes the additional details that may be needed for the location determination.. In figure 4.3.3.4-1, P1, P2, P3 and P4b are the provisioning steps. </w:t>
      </w:r>
    </w:p>
    <w:p w14:paraId="51BFA981" w14:textId="5DDA63AE" w:rsidR="00735166" w:rsidRPr="00FE19F7" w:rsidRDefault="00735166" w:rsidP="00735166">
      <w:pPr>
        <w:spacing w:before="120"/>
        <w:rPr>
          <w:sz w:val="22"/>
          <w:szCs w:val="22"/>
        </w:rPr>
      </w:pPr>
      <w:r w:rsidRPr="00FE19F7">
        <w:rPr>
          <w:sz w:val="22"/>
          <w:szCs w:val="22"/>
        </w:rPr>
        <w:t>The IRI-POI</w:t>
      </w:r>
      <w:r w:rsidR="00DB3412" w:rsidRPr="00FE19F7">
        <w:rPr>
          <w:sz w:val="22"/>
          <w:szCs w:val="22"/>
        </w:rPr>
        <w:t>s</w:t>
      </w:r>
      <w:r w:rsidRPr="00FE19F7">
        <w:rPr>
          <w:sz w:val="22"/>
          <w:szCs w:val="22"/>
        </w:rPr>
        <w:t xml:space="preserve"> would generate and deliver the </w:t>
      </w:r>
      <w:proofErr w:type="spellStart"/>
      <w:r w:rsidRPr="00FE19F7">
        <w:rPr>
          <w:sz w:val="22"/>
          <w:szCs w:val="22"/>
        </w:rPr>
        <w:t>xIRIs</w:t>
      </w:r>
      <w:proofErr w:type="spellEnd"/>
      <w:r w:rsidRPr="00FE19F7">
        <w:rPr>
          <w:sz w:val="22"/>
          <w:szCs w:val="22"/>
        </w:rPr>
        <w:t xml:space="preserve"> for </w:t>
      </w:r>
      <w:r w:rsidR="00B3601D" w:rsidRPr="00FE19F7">
        <w:rPr>
          <w:sz w:val="22"/>
          <w:szCs w:val="22"/>
        </w:rPr>
        <w:t>the provisioned</w:t>
      </w:r>
      <w:r w:rsidRPr="00FE19F7">
        <w:rPr>
          <w:sz w:val="22"/>
          <w:szCs w:val="22"/>
        </w:rPr>
        <w:t xml:space="preserve"> service type</w:t>
      </w:r>
      <w:r w:rsidR="00B3601D" w:rsidRPr="00FE19F7">
        <w:rPr>
          <w:sz w:val="22"/>
          <w:szCs w:val="22"/>
        </w:rPr>
        <w:t>(</w:t>
      </w:r>
      <w:r w:rsidRPr="00FE19F7">
        <w:rPr>
          <w:sz w:val="22"/>
          <w:szCs w:val="22"/>
        </w:rPr>
        <w:t>s</w:t>
      </w:r>
      <w:r w:rsidR="00B3601D" w:rsidRPr="00FE19F7">
        <w:rPr>
          <w:sz w:val="22"/>
          <w:szCs w:val="22"/>
        </w:rPr>
        <w:t>)</w:t>
      </w:r>
      <w:r w:rsidRPr="00FE19F7">
        <w:rPr>
          <w:sz w:val="22"/>
          <w:szCs w:val="22"/>
        </w:rPr>
        <w:t xml:space="preserve"> to the MDF2 and the MDF2 would forward those </w:t>
      </w:r>
      <w:proofErr w:type="spellStart"/>
      <w:r w:rsidRPr="00FE19F7">
        <w:rPr>
          <w:sz w:val="22"/>
          <w:szCs w:val="22"/>
        </w:rPr>
        <w:t>xIRIs</w:t>
      </w:r>
      <w:proofErr w:type="spellEnd"/>
      <w:r w:rsidRPr="00FE19F7">
        <w:rPr>
          <w:sz w:val="22"/>
          <w:szCs w:val="22"/>
        </w:rPr>
        <w:t xml:space="preserve"> as IRI messages to the LEMF. In figure 4.3.3.</w:t>
      </w:r>
      <w:r w:rsidR="0025337F" w:rsidRPr="00FE19F7">
        <w:rPr>
          <w:sz w:val="22"/>
          <w:szCs w:val="22"/>
        </w:rPr>
        <w:t>4</w:t>
      </w:r>
      <w:r w:rsidRPr="00FE19F7">
        <w:rPr>
          <w:sz w:val="22"/>
          <w:szCs w:val="22"/>
        </w:rPr>
        <w:t>-1, the R1a</w:t>
      </w:r>
      <w:r w:rsidR="00DB3412" w:rsidRPr="00FE19F7">
        <w:rPr>
          <w:sz w:val="22"/>
          <w:szCs w:val="22"/>
        </w:rPr>
        <w:t xml:space="preserve"> and</w:t>
      </w:r>
      <w:r w:rsidR="009D7376" w:rsidRPr="00FE19F7">
        <w:rPr>
          <w:sz w:val="22"/>
          <w:szCs w:val="22"/>
        </w:rPr>
        <w:t xml:space="preserve"> R2b are those </w:t>
      </w:r>
      <w:proofErr w:type="spellStart"/>
      <w:r w:rsidRPr="00FE19F7">
        <w:rPr>
          <w:sz w:val="22"/>
          <w:szCs w:val="22"/>
        </w:rPr>
        <w:t>xIRI</w:t>
      </w:r>
      <w:proofErr w:type="spellEnd"/>
      <w:r w:rsidRPr="00FE19F7">
        <w:rPr>
          <w:sz w:val="22"/>
          <w:szCs w:val="22"/>
        </w:rPr>
        <w:t>/IRI reporting steps</w:t>
      </w:r>
      <w:r w:rsidR="0025337F" w:rsidRPr="00FE19F7">
        <w:rPr>
          <w:sz w:val="22"/>
          <w:szCs w:val="22"/>
        </w:rPr>
        <w:t xml:space="preserve"> </w:t>
      </w:r>
      <w:r w:rsidR="009D7376" w:rsidRPr="00FE19F7">
        <w:rPr>
          <w:sz w:val="22"/>
          <w:szCs w:val="22"/>
        </w:rPr>
        <w:t xml:space="preserve">for the intercepted service types. </w:t>
      </w:r>
    </w:p>
    <w:p w14:paraId="3A95B8AC" w14:textId="1E2F0159" w:rsidR="00B3601D" w:rsidRPr="00FE19F7" w:rsidRDefault="00B3601D" w:rsidP="00B3601D">
      <w:pPr>
        <w:pStyle w:val="NO"/>
        <w:rPr>
          <w:sz w:val="22"/>
          <w:szCs w:val="22"/>
        </w:rPr>
      </w:pPr>
      <w:r w:rsidRPr="00FE19F7">
        <w:rPr>
          <w:sz w:val="22"/>
          <w:szCs w:val="22"/>
        </w:rPr>
        <w:t>NOTE:</w:t>
      </w:r>
      <w:r w:rsidRPr="00FE19F7">
        <w:rPr>
          <w:sz w:val="22"/>
          <w:szCs w:val="22"/>
        </w:rPr>
        <w:tab/>
        <w:t xml:space="preserve">The provisioning of MDF2 for LALS and other service type(s) can be combined or an update of the previous one, depending on how the warrant is issued. </w:t>
      </w:r>
    </w:p>
    <w:p w14:paraId="4FAE64D4" w14:textId="677BBFAF" w:rsidR="007349B2" w:rsidRPr="00FE19F7" w:rsidRDefault="00735166" w:rsidP="00735166">
      <w:pPr>
        <w:spacing w:before="120"/>
        <w:rPr>
          <w:sz w:val="22"/>
          <w:szCs w:val="22"/>
        </w:rPr>
      </w:pPr>
      <w:r w:rsidRPr="00FE19F7">
        <w:rPr>
          <w:sz w:val="22"/>
          <w:szCs w:val="22"/>
        </w:rPr>
        <w:t>When certain events are detected (</w:t>
      </w:r>
      <w:r w:rsidR="00EF45BF" w:rsidRPr="00FE19F7">
        <w:rPr>
          <w:sz w:val="22"/>
          <w:szCs w:val="22"/>
        </w:rPr>
        <w:t>i.e.</w:t>
      </w:r>
      <w:r w:rsidRPr="00FE19F7">
        <w:rPr>
          <w:sz w:val="22"/>
          <w:szCs w:val="22"/>
        </w:rPr>
        <w:t xml:space="preserve"> particular </w:t>
      </w:r>
      <w:proofErr w:type="spellStart"/>
      <w:r w:rsidRPr="00FE19F7">
        <w:rPr>
          <w:sz w:val="22"/>
          <w:szCs w:val="22"/>
        </w:rPr>
        <w:t>xIRI</w:t>
      </w:r>
      <w:r w:rsidR="00EF45BF" w:rsidRPr="00FE19F7">
        <w:rPr>
          <w:sz w:val="22"/>
          <w:szCs w:val="22"/>
        </w:rPr>
        <w:t>s</w:t>
      </w:r>
      <w:proofErr w:type="spellEnd"/>
      <w:r w:rsidRPr="00FE19F7">
        <w:rPr>
          <w:sz w:val="22"/>
          <w:szCs w:val="22"/>
        </w:rPr>
        <w:t xml:space="preserve"> </w:t>
      </w:r>
      <w:r w:rsidR="00EF45BF" w:rsidRPr="00FE19F7">
        <w:rPr>
          <w:sz w:val="22"/>
          <w:szCs w:val="22"/>
        </w:rPr>
        <w:t>are</w:t>
      </w:r>
      <w:r w:rsidRPr="00FE19F7">
        <w:rPr>
          <w:sz w:val="22"/>
          <w:szCs w:val="22"/>
        </w:rPr>
        <w:t xml:space="preserve"> </w:t>
      </w:r>
      <w:r w:rsidR="00EF45BF" w:rsidRPr="00FE19F7">
        <w:rPr>
          <w:sz w:val="22"/>
          <w:szCs w:val="22"/>
        </w:rPr>
        <w:t>received from</w:t>
      </w:r>
      <w:r w:rsidRPr="00FE19F7">
        <w:rPr>
          <w:sz w:val="22"/>
          <w:szCs w:val="22"/>
        </w:rPr>
        <w:t xml:space="preserve"> the IRI-POI</w:t>
      </w:r>
      <w:r w:rsidR="009D7376" w:rsidRPr="00FE19F7">
        <w:rPr>
          <w:sz w:val="22"/>
          <w:szCs w:val="22"/>
        </w:rPr>
        <w:t>s</w:t>
      </w:r>
      <w:r w:rsidRPr="00FE19F7">
        <w:rPr>
          <w:sz w:val="22"/>
          <w:szCs w:val="22"/>
        </w:rPr>
        <w:t xml:space="preserve">), the LTF activates (or invokes) the LALS at the LI-LCS Client over LI_T2. The LTF may include a few parameters (received from LIPF over LI_X1) that may be needed for location determination in the LI_T2 trigger. </w:t>
      </w:r>
      <w:r w:rsidR="007349B2" w:rsidRPr="00FE19F7">
        <w:rPr>
          <w:sz w:val="22"/>
          <w:szCs w:val="22"/>
        </w:rPr>
        <w:t>In figure 4.3.3.</w:t>
      </w:r>
      <w:r w:rsidR="009D7376" w:rsidRPr="00FE19F7">
        <w:rPr>
          <w:sz w:val="22"/>
          <w:szCs w:val="22"/>
        </w:rPr>
        <w:t>4</w:t>
      </w:r>
      <w:r w:rsidR="007349B2" w:rsidRPr="00FE19F7">
        <w:rPr>
          <w:sz w:val="22"/>
          <w:szCs w:val="22"/>
        </w:rPr>
        <w:t xml:space="preserve">-1, P5 represent the step of triggering (viewed as a sort of provisioning). </w:t>
      </w:r>
    </w:p>
    <w:p w14:paraId="20AAE3C4" w14:textId="4371F086" w:rsidR="00735166" w:rsidRPr="00FE19F7" w:rsidRDefault="00735166" w:rsidP="00735166">
      <w:pPr>
        <w:spacing w:before="120"/>
        <w:rPr>
          <w:sz w:val="22"/>
          <w:szCs w:val="22"/>
        </w:rPr>
      </w:pPr>
      <w:r w:rsidRPr="00FE19F7">
        <w:rPr>
          <w:sz w:val="22"/>
          <w:szCs w:val="22"/>
        </w:rPr>
        <w:t xml:space="preserve">The LI-LCS Client interacts with the LCS Server to obtain the target UE's location. The LCS Server interacts with the other network functions (e.g. AMF) to determine the target UE's location using </w:t>
      </w:r>
      <w:r w:rsidR="00EF40F9" w:rsidRPr="00FE19F7">
        <w:rPr>
          <w:sz w:val="22"/>
          <w:szCs w:val="22"/>
        </w:rPr>
        <w:t>generic 3GPP LCS</w:t>
      </w:r>
      <w:r w:rsidRPr="00FE19F7">
        <w:rPr>
          <w:sz w:val="22"/>
          <w:szCs w:val="22"/>
        </w:rPr>
        <w:t xml:space="preserve"> </w:t>
      </w:r>
      <w:r w:rsidRPr="00FE19F7">
        <w:rPr>
          <w:sz w:val="22"/>
          <w:szCs w:val="22"/>
        </w:rPr>
        <w:lastRenderedPageBreak/>
        <w:t>and returns the target UE's location to the LI-LCS Client. In figure 4.3.3.</w:t>
      </w:r>
      <w:r w:rsidR="009D7376" w:rsidRPr="00FE19F7">
        <w:rPr>
          <w:sz w:val="22"/>
          <w:szCs w:val="22"/>
        </w:rPr>
        <w:t>4</w:t>
      </w:r>
      <w:r w:rsidRPr="00FE19F7">
        <w:rPr>
          <w:sz w:val="22"/>
          <w:szCs w:val="22"/>
        </w:rPr>
        <w:t xml:space="preserve">-1, L1, L2 and L3 are the location determination steps. If requested, the LCS Server may provide the intermediate locations of the target UE to the LI-LCS Client. </w:t>
      </w:r>
    </w:p>
    <w:p w14:paraId="1E28ED86" w14:textId="0C5385D5" w:rsidR="009D7376" w:rsidRPr="00FE19F7" w:rsidRDefault="00735166" w:rsidP="00735166">
      <w:pPr>
        <w:spacing w:before="120"/>
        <w:rPr>
          <w:sz w:val="22"/>
          <w:szCs w:val="22"/>
        </w:rPr>
      </w:pPr>
      <w:r w:rsidRPr="00FE19F7">
        <w:rPr>
          <w:sz w:val="22"/>
          <w:szCs w:val="22"/>
        </w:rPr>
        <w:t xml:space="preserve">The LI-LCS Client generates and delivers the </w:t>
      </w:r>
      <w:proofErr w:type="spellStart"/>
      <w:r w:rsidRPr="00FE19F7">
        <w:rPr>
          <w:sz w:val="22"/>
          <w:szCs w:val="22"/>
        </w:rPr>
        <w:t>xIRI</w:t>
      </w:r>
      <w:proofErr w:type="spellEnd"/>
      <w:r w:rsidRPr="00FE19F7">
        <w:rPr>
          <w:sz w:val="22"/>
          <w:szCs w:val="22"/>
        </w:rPr>
        <w:t xml:space="preserve"> that carries the target's UE location to the MDF2 upon receiving the target UE's location from the LCS Server. The MDF2 forwards the </w:t>
      </w:r>
      <w:proofErr w:type="spellStart"/>
      <w:r w:rsidR="00B3601D" w:rsidRPr="00FE19F7">
        <w:rPr>
          <w:sz w:val="22"/>
          <w:szCs w:val="22"/>
        </w:rPr>
        <w:t>xIRI</w:t>
      </w:r>
      <w:proofErr w:type="spellEnd"/>
      <w:r w:rsidRPr="00FE19F7">
        <w:rPr>
          <w:sz w:val="22"/>
          <w:szCs w:val="22"/>
        </w:rPr>
        <w:t xml:space="preserve"> as an IRI message to the LEMF. In figure 4.3.3.</w:t>
      </w:r>
      <w:r w:rsidR="009D7376" w:rsidRPr="00FE19F7">
        <w:rPr>
          <w:sz w:val="22"/>
          <w:szCs w:val="22"/>
        </w:rPr>
        <w:t>4</w:t>
      </w:r>
      <w:r w:rsidRPr="00FE19F7">
        <w:rPr>
          <w:sz w:val="22"/>
          <w:szCs w:val="22"/>
        </w:rPr>
        <w:t>-1, R1 and R2 are the location reporting steps.</w:t>
      </w:r>
    </w:p>
    <w:p w14:paraId="45AE51F3" w14:textId="771D5DF7" w:rsidR="009D7376" w:rsidRPr="00FE19F7" w:rsidRDefault="009D7376" w:rsidP="00735166">
      <w:pPr>
        <w:spacing w:before="120"/>
        <w:rPr>
          <w:sz w:val="22"/>
          <w:szCs w:val="22"/>
        </w:rPr>
      </w:pPr>
      <w:r w:rsidRPr="00FE19F7">
        <w:rPr>
          <w:sz w:val="22"/>
          <w:szCs w:val="22"/>
        </w:rPr>
        <w:t xml:space="preserve">The implementation of LTF in an MDF2 </w:t>
      </w:r>
      <w:r w:rsidR="00FE19F7">
        <w:rPr>
          <w:sz w:val="22"/>
          <w:szCs w:val="22"/>
        </w:rPr>
        <w:t xml:space="preserve">may be </w:t>
      </w:r>
      <w:r w:rsidRPr="00FE19F7">
        <w:rPr>
          <w:sz w:val="22"/>
          <w:szCs w:val="22"/>
        </w:rPr>
        <w:t xml:space="preserve">more beneficial when the LALS </w:t>
      </w:r>
      <w:r w:rsidR="00FE19F7">
        <w:rPr>
          <w:sz w:val="22"/>
          <w:szCs w:val="22"/>
        </w:rPr>
        <w:t xml:space="preserve">triggering is required </w:t>
      </w:r>
      <w:r w:rsidR="00BA3787">
        <w:rPr>
          <w:sz w:val="22"/>
          <w:szCs w:val="22"/>
        </w:rPr>
        <w:t xml:space="preserve">for interceptions of various </w:t>
      </w:r>
      <w:r w:rsidRPr="00FE19F7">
        <w:rPr>
          <w:sz w:val="22"/>
          <w:szCs w:val="22"/>
        </w:rPr>
        <w:t>service types</w:t>
      </w:r>
      <w:r w:rsidR="00BA3787">
        <w:rPr>
          <w:sz w:val="22"/>
          <w:szCs w:val="22"/>
        </w:rPr>
        <w:t xml:space="preserve">. </w:t>
      </w:r>
      <w:r w:rsidRPr="00FE19F7">
        <w:rPr>
          <w:sz w:val="22"/>
          <w:szCs w:val="22"/>
        </w:rPr>
        <w:t xml:space="preserve">The approach avoids deploying LTF functionality in every NF that has an IRI-POI. </w:t>
      </w:r>
    </w:p>
    <w:p w14:paraId="5CD794C4" w14:textId="1B129218" w:rsidR="00DA5AEF" w:rsidRPr="00942785" w:rsidRDefault="00DA5AEF" w:rsidP="00DA5AEF">
      <w:pPr>
        <w:pStyle w:val="Heading3"/>
      </w:pPr>
      <w:r>
        <w:t>4.3.</w:t>
      </w:r>
      <w:r w:rsidR="001D4735">
        <w:t>4</w:t>
      </w:r>
      <w:r>
        <w:tab/>
      </w:r>
      <w:r w:rsidR="00EC14F3">
        <w:t xml:space="preserve">LALS triggered location </w:t>
      </w:r>
      <w:r>
        <w:t>scenarios</w:t>
      </w:r>
    </w:p>
    <w:p w14:paraId="2BE20056" w14:textId="56761252" w:rsidR="00DA5AEF" w:rsidRDefault="00DA5AEF" w:rsidP="00DA5AEF">
      <w:pPr>
        <w:pStyle w:val="Heading4"/>
      </w:pPr>
      <w:r>
        <w:t>4.3.</w:t>
      </w:r>
      <w:r w:rsidR="001D4735">
        <w:t>4</w:t>
      </w:r>
      <w:r>
        <w:t>.1</w:t>
      </w:r>
      <w:r>
        <w:tab/>
        <w:t>General</w:t>
      </w:r>
    </w:p>
    <w:p w14:paraId="1833B1EB" w14:textId="6821DC3D" w:rsidR="00DA5AEF" w:rsidRPr="00BA3787" w:rsidRDefault="00DA5AEF" w:rsidP="00DA5AEF">
      <w:pPr>
        <w:rPr>
          <w:sz w:val="22"/>
          <w:szCs w:val="22"/>
        </w:rPr>
      </w:pPr>
      <w:r w:rsidRPr="00BA3787">
        <w:rPr>
          <w:sz w:val="22"/>
          <w:szCs w:val="22"/>
        </w:rPr>
        <w:t xml:space="preserve">The subsequent clauses illustrate a few </w:t>
      </w:r>
      <w:r w:rsidR="00EC14F3" w:rsidRPr="00BA3787">
        <w:rPr>
          <w:sz w:val="22"/>
          <w:szCs w:val="22"/>
        </w:rPr>
        <w:t xml:space="preserve">LALS </w:t>
      </w:r>
      <w:r w:rsidR="00EF40F9" w:rsidRPr="00BA3787">
        <w:rPr>
          <w:sz w:val="22"/>
          <w:szCs w:val="22"/>
        </w:rPr>
        <w:t xml:space="preserve">triggered </w:t>
      </w:r>
      <w:r w:rsidR="00EC14F3" w:rsidRPr="00BA3787">
        <w:rPr>
          <w:sz w:val="22"/>
          <w:szCs w:val="22"/>
        </w:rPr>
        <w:t>location</w:t>
      </w:r>
      <w:r w:rsidR="00EF40F9" w:rsidRPr="00BA3787">
        <w:rPr>
          <w:sz w:val="22"/>
          <w:szCs w:val="22"/>
        </w:rPr>
        <w:t xml:space="preserve"> </w:t>
      </w:r>
      <w:r w:rsidRPr="00BA3787">
        <w:rPr>
          <w:sz w:val="22"/>
          <w:szCs w:val="22"/>
        </w:rPr>
        <w:t>scenarios</w:t>
      </w:r>
      <w:r w:rsidR="00EF40F9" w:rsidRPr="00BA3787">
        <w:rPr>
          <w:sz w:val="22"/>
          <w:szCs w:val="22"/>
        </w:rPr>
        <w:t xml:space="preserve">. </w:t>
      </w:r>
      <w:r w:rsidRPr="00BA3787">
        <w:rPr>
          <w:sz w:val="22"/>
          <w:szCs w:val="22"/>
        </w:rPr>
        <w:t xml:space="preserve"> </w:t>
      </w:r>
      <w:r w:rsidR="00EF40F9" w:rsidRPr="00BA3787">
        <w:rPr>
          <w:sz w:val="22"/>
          <w:szCs w:val="22"/>
        </w:rPr>
        <w:t xml:space="preserve"> </w:t>
      </w:r>
    </w:p>
    <w:p w14:paraId="702DF3AE" w14:textId="760B0977" w:rsidR="003D4F43" w:rsidRDefault="003D4F43" w:rsidP="003D4F43">
      <w:pPr>
        <w:pStyle w:val="Heading4"/>
      </w:pPr>
      <w:r>
        <w:t>4.3.4.2</w:t>
      </w:r>
      <w:r>
        <w:tab/>
        <w:t xml:space="preserve">Scenario 1: </w:t>
      </w:r>
      <w:r w:rsidR="00EC14F3">
        <w:t xml:space="preserve">LALS triggered location </w:t>
      </w:r>
      <w:r>
        <w:t>with data interception – LTF in packet core</w:t>
      </w:r>
    </w:p>
    <w:p w14:paraId="2DEA424A" w14:textId="2B875723" w:rsidR="003D4F43" w:rsidRPr="00BA3787" w:rsidRDefault="003D4F43" w:rsidP="003D4F43">
      <w:pPr>
        <w:rPr>
          <w:sz w:val="22"/>
          <w:szCs w:val="22"/>
        </w:rPr>
      </w:pPr>
      <w:r w:rsidRPr="00BA3787">
        <w:rPr>
          <w:sz w:val="22"/>
          <w:szCs w:val="22"/>
        </w:rPr>
        <w:t>The figure 4.3.4.2-1 extends the illustration shown in figure 4.3.3.</w:t>
      </w:r>
      <w:r w:rsidR="00513927" w:rsidRPr="00BA3787">
        <w:rPr>
          <w:sz w:val="22"/>
          <w:szCs w:val="22"/>
        </w:rPr>
        <w:t>3</w:t>
      </w:r>
      <w:r w:rsidRPr="00BA3787">
        <w:rPr>
          <w:sz w:val="22"/>
          <w:szCs w:val="22"/>
        </w:rPr>
        <w:t xml:space="preserve">-1 </w:t>
      </w:r>
      <w:r w:rsidR="00B3601D" w:rsidRPr="00BA3787">
        <w:rPr>
          <w:sz w:val="22"/>
          <w:szCs w:val="22"/>
        </w:rPr>
        <w:t xml:space="preserve">when the service type to which the LALS applies is Data. </w:t>
      </w:r>
    </w:p>
    <w:p w14:paraId="218446F9" w14:textId="5E7305F9" w:rsidR="003D4F43" w:rsidRDefault="00B3601D" w:rsidP="003D4F43">
      <w:pPr>
        <w:pStyle w:val="Caption"/>
        <w:spacing w:before="120" w:after="120"/>
        <w:jc w:val="center"/>
      </w:pPr>
      <w:r>
        <w:object w:dxaOrig="19644" w:dyaOrig="7050" w14:anchorId="5B12C09D">
          <v:shape id="_x0000_i1030" type="#_x0000_t75" style="width:481.3pt;height:172.7pt" o:ole="">
            <v:imagedata r:id="rId18" o:title=""/>
          </v:shape>
          <o:OLEObject Type="Embed" ProgID="Visio.Drawing.15" ShapeID="_x0000_i1030" DrawAspect="Content" ObjectID="_1781073927" r:id="rId19"/>
        </w:object>
      </w:r>
      <w:r w:rsidR="003D4F43">
        <w:t xml:space="preserve">Figure 4.3.4.2-1: Scenario 1: </w:t>
      </w:r>
      <w:r w:rsidR="00EC14F3">
        <w:t xml:space="preserve">LALS </w:t>
      </w:r>
      <w:r w:rsidR="003D4F43">
        <w:t xml:space="preserve">triggered </w:t>
      </w:r>
      <w:r w:rsidR="00EC14F3">
        <w:t>location w</w:t>
      </w:r>
      <w:r w:rsidR="003D4F43">
        <w:t>ith data interception – LTF in packet core</w:t>
      </w:r>
    </w:p>
    <w:p w14:paraId="71330501" w14:textId="64ABB184" w:rsidR="0055515B" w:rsidRPr="00BA3787" w:rsidRDefault="00513927" w:rsidP="0055515B">
      <w:pPr>
        <w:spacing w:before="120"/>
        <w:rPr>
          <w:sz w:val="22"/>
          <w:szCs w:val="22"/>
        </w:rPr>
      </w:pPr>
      <w:r w:rsidRPr="00BA3787">
        <w:rPr>
          <w:sz w:val="22"/>
          <w:szCs w:val="22"/>
        </w:rPr>
        <w:t xml:space="preserve">The illustration shown in figure 4.3.4.2-1 is a case of a </w:t>
      </w:r>
      <w:r w:rsidR="00E01445" w:rsidRPr="00BA3787">
        <w:rPr>
          <w:sz w:val="22"/>
          <w:szCs w:val="22"/>
        </w:rPr>
        <w:t xml:space="preserve">LALS </w:t>
      </w:r>
      <w:r w:rsidRPr="00BA3787">
        <w:rPr>
          <w:sz w:val="22"/>
          <w:szCs w:val="22"/>
        </w:rPr>
        <w:t xml:space="preserve">triggered </w:t>
      </w:r>
      <w:r w:rsidR="00E01445" w:rsidRPr="00BA3787">
        <w:rPr>
          <w:sz w:val="22"/>
          <w:szCs w:val="22"/>
        </w:rPr>
        <w:t>location</w:t>
      </w:r>
      <w:r w:rsidRPr="00BA3787">
        <w:rPr>
          <w:sz w:val="22"/>
          <w:szCs w:val="22"/>
        </w:rPr>
        <w:t xml:space="preserve"> with the data interception. The</w:t>
      </w:r>
      <w:r w:rsidR="0055515B" w:rsidRPr="00BA3787">
        <w:rPr>
          <w:sz w:val="22"/>
          <w:szCs w:val="22"/>
        </w:rPr>
        <w:t xml:space="preserve"> LEA </w:t>
      </w:r>
      <w:r w:rsidRPr="00BA3787">
        <w:rPr>
          <w:sz w:val="22"/>
          <w:szCs w:val="22"/>
        </w:rPr>
        <w:t>issues</w:t>
      </w:r>
      <w:r w:rsidR="0055515B" w:rsidRPr="00BA3787">
        <w:rPr>
          <w:sz w:val="22"/>
          <w:szCs w:val="22"/>
        </w:rPr>
        <w:t xml:space="preserve"> an interception warrant for Data and LALS. In the illustration, the IRI-POIs located </w:t>
      </w:r>
      <w:r w:rsidRPr="00BA3787">
        <w:rPr>
          <w:sz w:val="22"/>
          <w:szCs w:val="22"/>
        </w:rPr>
        <w:t xml:space="preserve">in </w:t>
      </w:r>
      <w:r w:rsidR="0055515B" w:rsidRPr="00BA3787">
        <w:rPr>
          <w:sz w:val="22"/>
          <w:szCs w:val="22"/>
        </w:rPr>
        <w:t>AMF, SMF</w:t>
      </w:r>
      <w:r w:rsidRPr="00BA3787">
        <w:rPr>
          <w:sz w:val="22"/>
          <w:szCs w:val="22"/>
        </w:rPr>
        <w:t xml:space="preserve">, </w:t>
      </w:r>
      <w:r w:rsidR="0055515B" w:rsidRPr="00BA3787">
        <w:rPr>
          <w:sz w:val="22"/>
          <w:szCs w:val="22"/>
        </w:rPr>
        <w:t xml:space="preserve">MME, SGW are provisioned </w:t>
      </w:r>
      <w:r w:rsidRPr="00BA3787">
        <w:rPr>
          <w:sz w:val="22"/>
          <w:szCs w:val="22"/>
        </w:rPr>
        <w:t xml:space="preserve">for interception </w:t>
      </w:r>
      <w:r w:rsidR="0055515B" w:rsidRPr="00BA3787">
        <w:rPr>
          <w:sz w:val="22"/>
          <w:szCs w:val="22"/>
        </w:rPr>
        <w:t xml:space="preserve">with the service type of Data. The LTF present in the same NFs that have those IRI-POIs are provisioned with the service type of Data and LALS. The MDF2 is provisioned with the service type of Data and LALS. </w:t>
      </w:r>
      <w:r w:rsidR="00111280" w:rsidRPr="00BA3787">
        <w:rPr>
          <w:sz w:val="22"/>
          <w:szCs w:val="22"/>
        </w:rPr>
        <w:t xml:space="preserve">The same XID is used in all three of the LI_X1 provisions. In figure 4.3.4.2-1, P1, P2, P3, P4a and P4b are the provisioning steps. </w:t>
      </w:r>
      <w:r w:rsidR="00B3601D" w:rsidRPr="00BA3787">
        <w:rPr>
          <w:sz w:val="22"/>
          <w:szCs w:val="22"/>
        </w:rPr>
        <w:t xml:space="preserve">As per the provisioning, the </w:t>
      </w:r>
      <w:r w:rsidR="00E01445" w:rsidRPr="00BA3787">
        <w:rPr>
          <w:sz w:val="22"/>
          <w:szCs w:val="22"/>
        </w:rPr>
        <w:t xml:space="preserve">LALS </w:t>
      </w:r>
      <w:r w:rsidR="00B3601D" w:rsidRPr="00BA3787">
        <w:rPr>
          <w:sz w:val="22"/>
          <w:szCs w:val="22"/>
        </w:rPr>
        <w:t xml:space="preserve">triggered </w:t>
      </w:r>
      <w:r w:rsidR="00E01445" w:rsidRPr="00BA3787">
        <w:rPr>
          <w:sz w:val="22"/>
          <w:szCs w:val="22"/>
        </w:rPr>
        <w:t>location</w:t>
      </w:r>
      <w:r w:rsidR="00B3601D" w:rsidRPr="00BA3787">
        <w:rPr>
          <w:sz w:val="22"/>
          <w:szCs w:val="22"/>
        </w:rPr>
        <w:t xml:space="preserve"> is used for Data interception. </w:t>
      </w:r>
    </w:p>
    <w:p w14:paraId="141CD3D0" w14:textId="77777777" w:rsidR="00513927" w:rsidRPr="00BA3787" w:rsidRDefault="00111280" w:rsidP="0055515B">
      <w:pPr>
        <w:spacing w:before="120"/>
        <w:rPr>
          <w:sz w:val="22"/>
          <w:szCs w:val="22"/>
        </w:rPr>
      </w:pPr>
      <w:r w:rsidRPr="00BA3787">
        <w:rPr>
          <w:sz w:val="22"/>
          <w:szCs w:val="22"/>
        </w:rPr>
        <w:t xml:space="preserve">The IRI-POIs generate the </w:t>
      </w:r>
      <w:proofErr w:type="spellStart"/>
      <w:r w:rsidRPr="00BA3787">
        <w:rPr>
          <w:sz w:val="22"/>
          <w:szCs w:val="22"/>
        </w:rPr>
        <w:t>xIRIs</w:t>
      </w:r>
      <w:proofErr w:type="spellEnd"/>
      <w:r w:rsidRPr="00BA3787">
        <w:rPr>
          <w:sz w:val="22"/>
          <w:szCs w:val="22"/>
        </w:rPr>
        <w:t xml:space="preserve"> and deliver the same to the MDF2 over the LI_X2. </w:t>
      </w:r>
      <w:r w:rsidR="00513927" w:rsidRPr="00BA3787">
        <w:rPr>
          <w:sz w:val="22"/>
          <w:szCs w:val="22"/>
        </w:rPr>
        <w:t xml:space="preserve">The MDF2 forwards those </w:t>
      </w:r>
      <w:proofErr w:type="spellStart"/>
      <w:r w:rsidR="00513927" w:rsidRPr="00BA3787">
        <w:rPr>
          <w:sz w:val="22"/>
          <w:szCs w:val="22"/>
        </w:rPr>
        <w:t>xIRIs</w:t>
      </w:r>
      <w:proofErr w:type="spellEnd"/>
      <w:r w:rsidR="00513927" w:rsidRPr="00BA3787">
        <w:rPr>
          <w:sz w:val="22"/>
          <w:szCs w:val="22"/>
        </w:rPr>
        <w:t xml:space="preserve"> as IRI messages over LI_HI2. In figure 4.3.4.2-1, R1a and R2a are those </w:t>
      </w:r>
      <w:proofErr w:type="spellStart"/>
      <w:r w:rsidR="00513927" w:rsidRPr="00BA3787">
        <w:rPr>
          <w:sz w:val="22"/>
          <w:szCs w:val="22"/>
        </w:rPr>
        <w:t>xIRI</w:t>
      </w:r>
      <w:proofErr w:type="spellEnd"/>
      <w:r w:rsidR="00513927" w:rsidRPr="00BA3787">
        <w:rPr>
          <w:sz w:val="22"/>
          <w:szCs w:val="22"/>
        </w:rPr>
        <w:t>/IRI reporting steps.</w:t>
      </w:r>
    </w:p>
    <w:p w14:paraId="1074A2F6" w14:textId="47599D94" w:rsidR="00513927" w:rsidRPr="00BA3787" w:rsidRDefault="0055515B" w:rsidP="0055515B">
      <w:pPr>
        <w:spacing w:before="120"/>
        <w:rPr>
          <w:sz w:val="22"/>
          <w:szCs w:val="22"/>
        </w:rPr>
      </w:pPr>
      <w:r w:rsidRPr="00BA3787">
        <w:rPr>
          <w:sz w:val="22"/>
          <w:szCs w:val="22"/>
        </w:rPr>
        <w:t xml:space="preserve">The LTF upon detecting </w:t>
      </w:r>
      <w:r w:rsidR="00B3601D" w:rsidRPr="00BA3787">
        <w:rPr>
          <w:sz w:val="22"/>
          <w:szCs w:val="22"/>
        </w:rPr>
        <w:t>particular</w:t>
      </w:r>
      <w:r w:rsidR="00513927" w:rsidRPr="00BA3787">
        <w:rPr>
          <w:sz w:val="22"/>
          <w:szCs w:val="22"/>
        </w:rPr>
        <w:t xml:space="preserve"> </w:t>
      </w:r>
      <w:proofErr w:type="spellStart"/>
      <w:r w:rsidR="00513927" w:rsidRPr="00BA3787">
        <w:rPr>
          <w:sz w:val="22"/>
          <w:szCs w:val="22"/>
        </w:rPr>
        <w:t>xIRIs</w:t>
      </w:r>
      <w:proofErr w:type="spellEnd"/>
      <w:r w:rsidR="00513927" w:rsidRPr="00BA3787">
        <w:rPr>
          <w:sz w:val="22"/>
          <w:szCs w:val="22"/>
        </w:rPr>
        <w:t xml:space="preserve"> for the packet data interception </w:t>
      </w:r>
      <w:r w:rsidRPr="00BA3787">
        <w:rPr>
          <w:sz w:val="22"/>
          <w:szCs w:val="22"/>
        </w:rPr>
        <w:t xml:space="preserve">(with the same XID) would send a LI_T2 trigger to the LI-LCS client. </w:t>
      </w:r>
      <w:r w:rsidR="00DB72F0" w:rsidRPr="00BA3787">
        <w:rPr>
          <w:sz w:val="22"/>
          <w:szCs w:val="22"/>
        </w:rPr>
        <w:t xml:space="preserve">In figure 4.3.4.2-1, P5 represent the step of triggering (viewed as a sort of provisioning). </w:t>
      </w:r>
      <w:r w:rsidRPr="00BA3787">
        <w:rPr>
          <w:sz w:val="22"/>
          <w:szCs w:val="22"/>
        </w:rPr>
        <w:t xml:space="preserve">The LI-LCS Client interacts with the </w:t>
      </w:r>
      <w:r w:rsidR="00B3601D" w:rsidRPr="00BA3787">
        <w:rPr>
          <w:sz w:val="22"/>
          <w:szCs w:val="22"/>
        </w:rPr>
        <w:t xml:space="preserve">LCS </w:t>
      </w:r>
      <w:r w:rsidRPr="00BA3787">
        <w:rPr>
          <w:sz w:val="22"/>
          <w:szCs w:val="22"/>
        </w:rPr>
        <w:t xml:space="preserve">Server to determine the target's location. </w:t>
      </w:r>
      <w:r w:rsidR="00111280" w:rsidRPr="00BA3787">
        <w:rPr>
          <w:sz w:val="22"/>
          <w:szCs w:val="22"/>
        </w:rPr>
        <w:t xml:space="preserve">In figure 4.3.4.2-1, L1, L2 and L3 are the location determination steps. </w:t>
      </w:r>
    </w:p>
    <w:p w14:paraId="0D53486A" w14:textId="0226A9AB" w:rsidR="0055515B" w:rsidRPr="00BA3787" w:rsidRDefault="0055515B" w:rsidP="0055515B">
      <w:pPr>
        <w:spacing w:before="120"/>
        <w:rPr>
          <w:sz w:val="22"/>
          <w:szCs w:val="22"/>
        </w:rPr>
      </w:pPr>
      <w:r w:rsidRPr="00BA3787">
        <w:rPr>
          <w:sz w:val="22"/>
          <w:szCs w:val="22"/>
        </w:rPr>
        <w:lastRenderedPageBreak/>
        <w:t xml:space="preserve">The LI-LCS Client generates and delivers the </w:t>
      </w:r>
      <w:proofErr w:type="spellStart"/>
      <w:r w:rsidRPr="00BA3787">
        <w:rPr>
          <w:sz w:val="22"/>
          <w:szCs w:val="22"/>
        </w:rPr>
        <w:t>xIRI</w:t>
      </w:r>
      <w:proofErr w:type="spellEnd"/>
      <w:r w:rsidRPr="00BA3787">
        <w:rPr>
          <w:sz w:val="22"/>
          <w:szCs w:val="22"/>
        </w:rPr>
        <w:t xml:space="preserve"> that carries the target's UE location to the MDF2 upon receiving the target UE's location from the LCS Server. The MDF2 forwards the </w:t>
      </w:r>
      <w:proofErr w:type="spellStart"/>
      <w:r w:rsidR="00B3601D" w:rsidRPr="00BA3787">
        <w:rPr>
          <w:sz w:val="22"/>
          <w:szCs w:val="22"/>
        </w:rPr>
        <w:t>xIRI</w:t>
      </w:r>
      <w:proofErr w:type="spellEnd"/>
      <w:r w:rsidR="00B3601D" w:rsidRPr="00BA3787">
        <w:rPr>
          <w:sz w:val="22"/>
          <w:szCs w:val="22"/>
        </w:rPr>
        <w:t xml:space="preserve"> </w:t>
      </w:r>
      <w:r w:rsidRPr="00BA3787">
        <w:rPr>
          <w:sz w:val="22"/>
          <w:szCs w:val="22"/>
        </w:rPr>
        <w:t>as an IRI message to the LEMF. In figure 4.3.</w:t>
      </w:r>
      <w:r w:rsidR="00B3601D" w:rsidRPr="00BA3787">
        <w:rPr>
          <w:sz w:val="22"/>
          <w:szCs w:val="22"/>
        </w:rPr>
        <w:t>4</w:t>
      </w:r>
      <w:r w:rsidRPr="00BA3787">
        <w:rPr>
          <w:sz w:val="22"/>
          <w:szCs w:val="22"/>
        </w:rPr>
        <w:t>.</w:t>
      </w:r>
      <w:r w:rsidR="00B3601D" w:rsidRPr="00BA3787">
        <w:rPr>
          <w:sz w:val="22"/>
          <w:szCs w:val="22"/>
        </w:rPr>
        <w:t>2</w:t>
      </w:r>
      <w:r w:rsidRPr="00BA3787">
        <w:rPr>
          <w:sz w:val="22"/>
          <w:szCs w:val="22"/>
        </w:rPr>
        <w:t>-1, R1</w:t>
      </w:r>
      <w:r w:rsidR="00513927" w:rsidRPr="00BA3787">
        <w:rPr>
          <w:sz w:val="22"/>
          <w:szCs w:val="22"/>
        </w:rPr>
        <w:t>b</w:t>
      </w:r>
      <w:r w:rsidRPr="00BA3787">
        <w:rPr>
          <w:sz w:val="22"/>
          <w:szCs w:val="22"/>
        </w:rPr>
        <w:t xml:space="preserve"> and R2</w:t>
      </w:r>
      <w:r w:rsidR="00513927" w:rsidRPr="00BA3787">
        <w:rPr>
          <w:sz w:val="22"/>
          <w:szCs w:val="22"/>
        </w:rPr>
        <w:t>b</w:t>
      </w:r>
      <w:r w:rsidRPr="00BA3787">
        <w:rPr>
          <w:sz w:val="22"/>
          <w:szCs w:val="22"/>
        </w:rPr>
        <w:t xml:space="preserve"> are the location reporting steps. </w:t>
      </w:r>
    </w:p>
    <w:p w14:paraId="4E1B3FA7" w14:textId="32DC54AD" w:rsidR="00513927" w:rsidRDefault="00513927" w:rsidP="00513927">
      <w:pPr>
        <w:pStyle w:val="Heading4"/>
      </w:pPr>
      <w:r>
        <w:t>4.3.4.3</w:t>
      </w:r>
      <w:r>
        <w:tab/>
        <w:t xml:space="preserve">Scenario 2: </w:t>
      </w:r>
      <w:r w:rsidR="00EC14F3">
        <w:t xml:space="preserve">LALS </w:t>
      </w:r>
      <w:r>
        <w:t xml:space="preserve">triggered </w:t>
      </w:r>
      <w:r w:rsidR="00EC14F3">
        <w:t>location</w:t>
      </w:r>
      <w:r>
        <w:t xml:space="preserve"> with data</w:t>
      </w:r>
      <w:r w:rsidR="00B3601D">
        <w:t xml:space="preserve"> + voice</w:t>
      </w:r>
      <w:r>
        <w:t xml:space="preserve"> interception – LTF in MDF2</w:t>
      </w:r>
    </w:p>
    <w:p w14:paraId="12F79575" w14:textId="2047B155" w:rsidR="00B3601D" w:rsidRDefault="00513927" w:rsidP="00B3601D">
      <w:r>
        <w:t>The figure 4.3.4.3-1 extends the illustration shown in figure 4.3.</w:t>
      </w:r>
      <w:r w:rsidR="00823145">
        <w:t>4</w:t>
      </w:r>
      <w:r>
        <w:t>.</w:t>
      </w:r>
      <w:r w:rsidR="00823145">
        <w:t>3</w:t>
      </w:r>
      <w:r>
        <w:t xml:space="preserve">-1 </w:t>
      </w:r>
      <w:r w:rsidR="00B3601D">
        <w:t xml:space="preserve">when the service type to which the LALS applies is Data and Voice. </w:t>
      </w:r>
    </w:p>
    <w:p w14:paraId="0A37F653" w14:textId="5EAB912A" w:rsidR="00513927" w:rsidRDefault="00823145" w:rsidP="00513927">
      <w:pPr>
        <w:pStyle w:val="Caption"/>
        <w:spacing w:before="120" w:after="120"/>
        <w:jc w:val="center"/>
      </w:pPr>
      <w:r>
        <w:object w:dxaOrig="19854" w:dyaOrig="7542" w14:anchorId="6306CD2D">
          <v:shape id="_x0000_i1031" type="#_x0000_t75" style="width:481.3pt;height:183pt" o:ole="">
            <v:imagedata r:id="rId20" o:title=""/>
          </v:shape>
          <o:OLEObject Type="Embed" ProgID="Visio.Drawing.15" ShapeID="_x0000_i1031" DrawAspect="Content" ObjectID="_1781073928" r:id="rId21"/>
        </w:object>
      </w:r>
      <w:r w:rsidR="00513927">
        <w:t xml:space="preserve">Figure 4.3.4.3-1: Scenario </w:t>
      </w:r>
      <w:r w:rsidR="00EC14F3">
        <w:t>2</w:t>
      </w:r>
      <w:r w:rsidR="00513927">
        <w:t xml:space="preserve">: </w:t>
      </w:r>
      <w:r w:rsidR="00EC14F3">
        <w:t xml:space="preserve">LALS triggered location </w:t>
      </w:r>
      <w:r w:rsidR="00513927">
        <w:t>with data interception – LTF in MDF2</w:t>
      </w:r>
    </w:p>
    <w:p w14:paraId="0FADA508" w14:textId="1CD55B79" w:rsidR="00DB72F0" w:rsidRPr="00BA3787" w:rsidRDefault="00513927" w:rsidP="00513927">
      <w:pPr>
        <w:spacing w:before="120"/>
        <w:rPr>
          <w:sz w:val="22"/>
          <w:szCs w:val="22"/>
        </w:rPr>
      </w:pPr>
      <w:r w:rsidRPr="00BA3787">
        <w:rPr>
          <w:sz w:val="22"/>
          <w:szCs w:val="22"/>
        </w:rPr>
        <w:t>The illustration shown in figure 4.3.4.</w:t>
      </w:r>
      <w:r w:rsidR="00DB72F0" w:rsidRPr="00BA3787">
        <w:rPr>
          <w:sz w:val="22"/>
          <w:szCs w:val="22"/>
        </w:rPr>
        <w:t>3</w:t>
      </w:r>
      <w:r w:rsidRPr="00BA3787">
        <w:rPr>
          <w:sz w:val="22"/>
          <w:szCs w:val="22"/>
        </w:rPr>
        <w:t xml:space="preserve">-1 is a case of a </w:t>
      </w:r>
      <w:r w:rsidR="00E01445" w:rsidRPr="00BA3787">
        <w:rPr>
          <w:sz w:val="22"/>
          <w:szCs w:val="22"/>
        </w:rPr>
        <w:t xml:space="preserve">LALS </w:t>
      </w:r>
      <w:r w:rsidRPr="00BA3787">
        <w:rPr>
          <w:sz w:val="22"/>
          <w:szCs w:val="22"/>
        </w:rPr>
        <w:t xml:space="preserve">triggered </w:t>
      </w:r>
      <w:r w:rsidR="00E01445" w:rsidRPr="00BA3787">
        <w:rPr>
          <w:sz w:val="22"/>
          <w:szCs w:val="22"/>
        </w:rPr>
        <w:t>location</w:t>
      </w:r>
      <w:r w:rsidRPr="00BA3787">
        <w:rPr>
          <w:sz w:val="22"/>
          <w:szCs w:val="22"/>
        </w:rPr>
        <w:t xml:space="preserve"> with the </w:t>
      </w:r>
      <w:r w:rsidR="00823145" w:rsidRPr="00BA3787">
        <w:rPr>
          <w:sz w:val="22"/>
          <w:szCs w:val="22"/>
        </w:rPr>
        <w:t>D</w:t>
      </w:r>
      <w:r w:rsidRPr="00BA3787">
        <w:rPr>
          <w:sz w:val="22"/>
          <w:szCs w:val="22"/>
        </w:rPr>
        <w:t xml:space="preserve">ata </w:t>
      </w:r>
      <w:r w:rsidR="00DB72F0" w:rsidRPr="00BA3787">
        <w:rPr>
          <w:sz w:val="22"/>
          <w:szCs w:val="22"/>
        </w:rPr>
        <w:t xml:space="preserve">+ </w:t>
      </w:r>
      <w:r w:rsidR="00823145" w:rsidRPr="00BA3787">
        <w:rPr>
          <w:sz w:val="22"/>
          <w:szCs w:val="22"/>
        </w:rPr>
        <w:t>V</w:t>
      </w:r>
      <w:r w:rsidR="00DB72F0" w:rsidRPr="00BA3787">
        <w:rPr>
          <w:sz w:val="22"/>
          <w:szCs w:val="22"/>
        </w:rPr>
        <w:t xml:space="preserve">oice interception. </w:t>
      </w:r>
      <w:r w:rsidRPr="00BA3787">
        <w:rPr>
          <w:sz w:val="22"/>
          <w:szCs w:val="22"/>
        </w:rPr>
        <w:t>The LEA issues an interception warrant for Data</w:t>
      </w:r>
      <w:r w:rsidR="00DB72F0" w:rsidRPr="00BA3787">
        <w:rPr>
          <w:sz w:val="22"/>
          <w:szCs w:val="22"/>
        </w:rPr>
        <w:t xml:space="preserve">, Voice </w:t>
      </w:r>
      <w:r w:rsidRPr="00BA3787">
        <w:rPr>
          <w:sz w:val="22"/>
          <w:szCs w:val="22"/>
        </w:rPr>
        <w:t xml:space="preserve">and LALS. </w:t>
      </w:r>
    </w:p>
    <w:p w14:paraId="1FF17677" w14:textId="2A645661" w:rsidR="00513927" w:rsidRPr="00BA3787" w:rsidRDefault="00513927" w:rsidP="00513927">
      <w:pPr>
        <w:spacing w:before="120"/>
        <w:rPr>
          <w:sz w:val="22"/>
          <w:szCs w:val="22"/>
        </w:rPr>
      </w:pPr>
      <w:r w:rsidRPr="00BA3787">
        <w:rPr>
          <w:sz w:val="22"/>
          <w:szCs w:val="22"/>
        </w:rPr>
        <w:t xml:space="preserve">In the illustration, the IRI-POIs located in AMF, SMF, MME, SGW are provisioned for interception with the service type of Data. </w:t>
      </w:r>
      <w:r w:rsidR="00DB72F0" w:rsidRPr="00BA3787">
        <w:rPr>
          <w:sz w:val="22"/>
          <w:szCs w:val="22"/>
        </w:rPr>
        <w:t xml:space="preserve">The IRI-POIs in the IMS (e.g. S-CSCF) are provisioned for the interception with the service type of Voice. </w:t>
      </w:r>
      <w:r w:rsidRPr="00BA3787">
        <w:rPr>
          <w:sz w:val="22"/>
          <w:szCs w:val="22"/>
        </w:rPr>
        <w:t>The MDF2 is provisioned with the service type of Data</w:t>
      </w:r>
      <w:r w:rsidR="00DB72F0" w:rsidRPr="00BA3787">
        <w:rPr>
          <w:sz w:val="22"/>
          <w:szCs w:val="22"/>
        </w:rPr>
        <w:t>, Voice</w:t>
      </w:r>
      <w:r w:rsidRPr="00BA3787">
        <w:rPr>
          <w:sz w:val="22"/>
          <w:szCs w:val="22"/>
        </w:rPr>
        <w:t xml:space="preserve"> and LALS. </w:t>
      </w:r>
      <w:r w:rsidR="00DB72F0" w:rsidRPr="00BA3787">
        <w:rPr>
          <w:sz w:val="22"/>
          <w:szCs w:val="22"/>
        </w:rPr>
        <w:t>The LTF in MDF2 is provisioned with the service type of Data, Voice and LALS. T</w:t>
      </w:r>
      <w:r w:rsidRPr="00BA3787">
        <w:rPr>
          <w:sz w:val="22"/>
          <w:szCs w:val="22"/>
        </w:rPr>
        <w:t>he same XID is used in all the LI_X1 provisions. In figure 4.3.4.</w:t>
      </w:r>
      <w:r w:rsidR="00DB72F0" w:rsidRPr="00BA3787">
        <w:rPr>
          <w:sz w:val="22"/>
          <w:szCs w:val="22"/>
        </w:rPr>
        <w:t>3</w:t>
      </w:r>
      <w:r w:rsidRPr="00BA3787">
        <w:rPr>
          <w:sz w:val="22"/>
          <w:szCs w:val="22"/>
        </w:rPr>
        <w:t>-1, P1, P2, P3, P4a</w:t>
      </w:r>
      <w:r w:rsidR="00DB72F0" w:rsidRPr="00BA3787">
        <w:rPr>
          <w:sz w:val="22"/>
          <w:szCs w:val="22"/>
        </w:rPr>
        <w:t xml:space="preserve">, </w:t>
      </w:r>
      <w:r w:rsidRPr="00BA3787">
        <w:rPr>
          <w:sz w:val="22"/>
          <w:szCs w:val="22"/>
        </w:rPr>
        <w:t>P4b</w:t>
      </w:r>
      <w:r w:rsidR="00DB72F0" w:rsidRPr="00BA3787">
        <w:rPr>
          <w:sz w:val="22"/>
          <w:szCs w:val="22"/>
        </w:rPr>
        <w:t xml:space="preserve"> and P4c</w:t>
      </w:r>
      <w:r w:rsidRPr="00BA3787">
        <w:rPr>
          <w:sz w:val="22"/>
          <w:szCs w:val="22"/>
        </w:rPr>
        <w:t xml:space="preserve"> are the provisioning steps. </w:t>
      </w:r>
      <w:r w:rsidR="00823145" w:rsidRPr="00BA3787">
        <w:rPr>
          <w:sz w:val="22"/>
          <w:szCs w:val="22"/>
        </w:rPr>
        <w:t xml:space="preserve">As per the provisioning, the </w:t>
      </w:r>
      <w:r w:rsidR="00EC14F3" w:rsidRPr="00BA3787">
        <w:rPr>
          <w:sz w:val="22"/>
          <w:szCs w:val="22"/>
        </w:rPr>
        <w:t xml:space="preserve">LALS </w:t>
      </w:r>
      <w:r w:rsidR="00E01445" w:rsidRPr="00BA3787">
        <w:rPr>
          <w:sz w:val="22"/>
          <w:szCs w:val="22"/>
        </w:rPr>
        <w:t>t</w:t>
      </w:r>
      <w:r w:rsidR="00823145" w:rsidRPr="00BA3787">
        <w:rPr>
          <w:sz w:val="22"/>
          <w:szCs w:val="22"/>
        </w:rPr>
        <w:t xml:space="preserve">riggered </w:t>
      </w:r>
      <w:r w:rsidR="00E01445" w:rsidRPr="00BA3787">
        <w:rPr>
          <w:sz w:val="22"/>
          <w:szCs w:val="22"/>
        </w:rPr>
        <w:t>l</w:t>
      </w:r>
      <w:r w:rsidR="00EC14F3" w:rsidRPr="00BA3787">
        <w:rPr>
          <w:sz w:val="22"/>
          <w:szCs w:val="22"/>
        </w:rPr>
        <w:t>ocation</w:t>
      </w:r>
      <w:r w:rsidR="00823145" w:rsidRPr="00BA3787">
        <w:rPr>
          <w:sz w:val="22"/>
          <w:szCs w:val="22"/>
        </w:rPr>
        <w:t xml:space="preserve"> is used for data interception and voice interception.</w:t>
      </w:r>
    </w:p>
    <w:p w14:paraId="0D5A826F" w14:textId="019ECC3F" w:rsidR="00513927" w:rsidRPr="00BA3787" w:rsidRDefault="00513927" w:rsidP="00513927">
      <w:pPr>
        <w:spacing w:before="120"/>
        <w:rPr>
          <w:sz w:val="22"/>
          <w:szCs w:val="22"/>
        </w:rPr>
      </w:pPr>
      <w:r w:rsidRPr="00BA3787">
        <w:rPr>
          <w:sz w:val="22"/>
          <w:szCs w:val="22"/>
        </w:rPr>
        <w:t xml:space="preserve">The IRI-POIs </w:t>
      </w:r>
      <w:r w:rsidR="00DB72F0" w:rsidRPr="00BA3787">
        <w:rPr>
          <w:sz w:val="22"/>
          <w:szCs w:val="22"/>
        </w:rPr>
        <w:t xml:space="preserve">in packet core </w:t>
      </w:r>
      <w:r w:rsidRPr="00BA3787">
        <w:rPr>
          <w:sz w:val="22"/>
          <w:szCs w:val="22"/>
        </w:rPr>
        <w:t xml:space="preserve">generate the </w:t>
      </w:r>
      <w:proofErr w:type="spellStart"/>
      <w:r w:rsidRPr="00BA3787">
        <w:rPr>
          <w:sz w:val="22"/>
          <w:szCs w:val="22"/>
        </w:rPr>
        <w:t>xIRIs</w:t>
      </w:r>
      <w:proofErr w:type="spellEnd"/>
      <w:r w:rsidRPr="00BA3787">
        <w:rPr>
          <w:sz w:val="22"/>
          <w:szCs w:val="22"/>
        </w:rPr>
        <w:t xml:space="preserve"> </w:t>
      </w:r>
      <w:r w:rsidR="00DB72F0" w:rsidRPr="00BA3787">
        <w:rPr>
          <w:sz w:val="22"/>
          <w:szCs w:val="22"/>
        </w:rPr>
        <w:t xml:space="preserve">for packet data interception </w:t>
      </w:r>
      <w:r w:rsidRPr="00BA3787">
        <w:rPr>
          <w:sz w:val="22"/>
          <w:szCs w:val="22"/>
        </w:rPr>
        <w:t xml:space="preserve">and deliver the same to the MDF2 over the LI_X2. The MDF2 forwards those </w:t>
      </w:r>
      <w:proofErr w:type="spellStart"/>
      <w:r w:rsidRPr="00BA3787">
        <w:rPr>
          <w:sz w:val="22"/>
          <w:szCs w:val="22"/>
        </w:rPr>
        <w:t>xIRIs</w:t>
      </w:r>
      <w:proofErr w:type="spellEnd"/>
      <w:r w:rsidRPr="00BA3787">
        <w:rPr>
          <w:sz w:val="22"/>
          <w:szCs w:val="22"/>
        </w:rPr>
        <w:t xml:space="preserve"> as IRI messages over LI_HI2. In figure 4.3.4.</w:t>
      </w:r>
      <w:r w:rsidR="00DB72F0" w:rsidRPr="00BA3787">
        <w:rPr>
          <w:sz w:val="22"/>
          <w:szCs w:val="22"/>
        </w:rPr>
        <w:t>3</w:t>
      </w:r>
      <w:r w:rsidRPr="00BA3787">
        <w:rPr>
          <w:sz w:val="22"/>
          <w:szCs w:val="22"/>
        </w:rPr>
        <w:t xml:space="preserve">-1, R1a and R2a are those </w:t>
      </w:r>
      <w:proofErr w:type="spellStart"/>
      <w:r w:rsidRPr="00BA3787">
        <w:rPr>
          <w:sz w:val="22"/>
          <w:szCs w:val="22"/>
        </w:rPr>
        <w:t>xIRI</w:t>
      </w:r>
      <w:proofErr w:type="spellEnd"/>
      <w:r w:rsidRPr="00BA3787">
        <w:rPr>
          <w:sz w:val="22"/>
          <w:szCs w:val="22"/>
        </w:rPr>
        <w:t>/IRI reporting steps.</w:t>
      </w:r>
    </w:p>
    <w:p w14:paraId="13ED67C7" w14:textId="5EF9D032" w:rsidR="00DB72F0" w:rsidRPr="00BA3787" w:rsidRDefault="00DB72F0" w:rsidP="00DB72F0">
      <w:pPr>
        <w:spacing w:before="120"/>
        <w:rPr>
          <w:sz w:val="22"/>
          <w:szCs w:val="22"/>
        </w:rPr>
      </w:pPr>
      <w:r w:rsidRPr="00BA3787">
        <w:rPr>
          <w:sz w:val="22"/>
          <w:szCs w:val="22"/>
        </w:rPr>
        <w:t>The IRI-POIs in IMS NF</w:t>
      </w:r>
      <w:r w:rsidR="00823145" w:rsidRPr="00BA3787">
        <w:rPr>
          <w:sz w:val="22"/>
          <w:szCs w:val="22"/>
        </w:rPr>
        <w:t>s</w:t>
      </w:r>
      <w:r w:rsidRPr="00BA3787">
        <w:rPr>
          <w:sz w:val="22"/>
          <w:szCs w:val="22"/>
        </w:rPr>
        <w:t xml:space="preserve"> generate the </w:t>
      </w:r>
      <w:proofErr w:type="spellStart"/>
      <w:r w:rsidRPr="00BA3787">
        <w:rPr>
          <w:sz w:val="22"/>
          <w:szCs w:val="22"/>
        </w:rPr>
        <w:t>xIRIs</w:t>
      </w:r>
      <w:proofErr w:type="spellEnd"/>
      <w:r w:rsidRPr="00BA3787">
        <w:rPr>
          <w:sz w:val="22"/>
          <w:szCs w:val="22"/>
        </w:rPr>
        <w:t xml:space="preserve"> for voice interception and deliver the same to the MDF2 over the LI_X2. The MDF2 forwards those </w:t>
      </w:r>
      <w:proofErr w:type="spellStart"/>
      <w:r w:rsidRPr="00BA3787">
        <w:rPr>
          <w:sz w:val="22"/>
          <w:szCs w:val="22"/>
        </w:rPr>
        <w:t>xIRIs</w:t>
      </w:r>
      <w:proofErr w:type="spellEnd"/>
      <w:r w:rsidRPr="00BA3787">
        <w:rPr>
          <w:sz w:val="22"/>
          <w:szCs w:val="22"/>
        </w:rPr>
        <w:t xml:space="preserve"> as IRI messages over LI_HI2. In figure 4.3.4.3-1, R2a and R2b are those </w:t>
      </w:r>
      <w:proofErr w:type="spellStart"/>
      <w:r w:rsidRPr="00BA3787">
        <w:rPr>
          <w:sz w:val="22"/>
          <w:szCs w:val="22"/>
        </w:rPr>
        <w:t>xIRI</w:t>
      </w:r>
      <w:proofErr w:type="spellEnd"/>
      <w:r w:rsidRPr="00BA3787">
        <w:rPr>
          <w:sz w:val="22"/>
          <w:szCs w:val="22"/>
        </w:rPr>
        <w:t>/IRI reporting steps.</w:t>
      </w:r>
    </w:p>
    <w:p w14:paraId="644A8F93" w14:textId="273FB869" w:rsidR="00513927" w:rsidRPr="00BA3787" w:rsidRDefault="00513927" w:rsidP="00513927">
      <w:pPr>
        <w:spacing w:before="120"/>
        <w:rPr>
          <w:sz w:val="22"/>
          <w:szCs w:val="22"/>
        </w:rPr>
      </w:pPr>
      <w:r w:rsidRPr="00BA3787">
        <w:rPr>
          <w:sz w:val="22"/>
          <w:szCs w:val="22"/>
        </w:rPr>
        <w:t xml:space="preserve">The LTF </w:t>
      </w:r>
      <w:r w:rsidR="00DB72F0" w:rsidRPr="00BA3787">
        <w:rPr>
          <w:sz w:val="22"/>
          <w:szCs w:val="22"/>
        </w:rPr>
        <w:t xml:space="preserve">in MDF2 upon </w:t>
      </w:r>
      <w:r w:rsidRPr="00BA3787">
        <w:rPr>
          <w:sz w:val="22"/>
          <w:szCs w:val="22"/>
        </w:rPr>
        <w:t xml:space="preserve">detecting </w:t>
      </w:r>
      <w:r w:rsidR="00DB72F0" w:rsidRPr="00BA3787">
        <w:rPr>
          <w:sz w:val="22"/>
          <w:szCs w:val="22"/>
        </w:rPr>
        <w:t xml:space="preserve">the receipt of </w:t>
      </w:r>
      <w:r w:rsidR="00823145" w:rsidRPr="00BA3787">
        <w:rPr>
          <w:sz w:val="22"/>
          <w:szCs w:val="22"/>
        </w:rPr>
        <w:t>particular</w:t>
      </w:r>
      <w:r w:rsidR="00DB72F0" w:rsidRPr="00BA3787">
        <w:rPr>
          <w:sz w:val="22"/>
          <w:szCs w:val="22"/>
        </w:rPr>
        <w:t xml:space="preserve"> </w:t>
      </w:r>
      <w:proofErr w:type="spellStart"/>
      <w:r w:rsidR="00DB72F0" w:rsidRPr="00BA3787">
        <w:rPr>
          <w:sz w:val="22"/>
          <w:szCs w:val="22"/>
        </w:rPr>
        <w:t>xIRIs</w:t>
      </w:r>
      <w:proofErr w:type="spellEnd"/>
      <w:r w:rsidR="00DB72F0" w:rsidRPr="00BA3787">
        <w:rPr>
          <w:sz w:val="22"/>
          <w:szCs w:val="22"/>
        </w:rPr>
        <w:t xml:space="preserve"> </w:t>
      </w:r>
      <w:r w:rsidR="003878DD" w:rsidRPr="00BA3787">
        <w:rPr>
          <w:sz w:val="22"/>
          <w:szCs w:val="22"/>
        </w:rPr>
        <w:t xml:space="preserve">(in MDF2) </w:t>
      </w:r>
      <w:r w:rsidR="00DB72F0" w:rsidRPr="00BA3787">
        <w:rPr>
          <w:sz w:val="22"/>
          <w:szCs w:val="22"/>
        </w:rPr>
        <w:t xml:space="preserve">that relate to </w:t>
      </w:r>
      <w:r w:rsidR="00823145" w:rsidRPr="00BA3787">
        <w:rPr>
          <w:sz w:val="22"/>
          <w:szCs w:val="22"/>
        </w:rPr>
        <w:t>d</w:t>
      </w:r>
      <w:r w:rsidR="00DB72F0" w:rsidRPr="00BA3787">
        <w:rPr>
          <w:sz w:val="22"/>
          <w:szCs w:val="22"/>
        </w:rPr>
        <w:t xml:space="preserve">ata and </w:t>
      </w:r>
      <w:r w:rsidR="00823145" w:rsidRPr="00BA3787">
        <w:rPr>
          <w:sz w:val="22"/>
          <w:szCs w:val="22"/>
        </w:rPr>
        <w:t>v</w:t>
      </w:r>
      <w:r w:rsidR="003878DD" w:rsidRPr="00BA3787">
        <w:rPr>
          <w:sz w:val="22"/>
          <w:szCs w:val="22"/>
        </w:rPr>
        <w:t>oice</w:t>
      </w:r>
      <w:r w:rsidR="00DB72F0" w:rsidRPr="00BA3787">
        <w:rPr>
          <w:sz w:val="22"/>
          <w:szCs w:val="22"/>
        </w:rPr>
        <w:t xml:space="preserve"> interception </w:t>
      </w:r>
      <w:r w:rsidRPr="00BA3787">
        <w:rPr>
          <w:sz w:val="22"/>
          <w:szCs w:val="22"/>
        </w:rPr>
        <w:t xml:space="preserve">(with the same XID) would send a LI_T2 trigger to the LI-LCS client. </w:t>
      </w:r>
      <w:r w:rsidR="00DB72F0" w:rsidRPr="00BA3787">
        <w:rPr>
          <w:sz w:val="22"/>
          <w:szCs w:val="22"/>
        </w:rPr>
        <w:t xml:space="preserve">In figure 4.3.4.3-1, P5 represent the step of triggering (viewed as a sort of provisioning). </w:t>
      </w:r>
      <w:r w:rsidRPr="00BA3787">
        <w:rPr>
          <w:sz w:val="22"/>
          <w:szCs w:val="22"/>
        </w:rPr>
        <w:t xml:space="preserve">The LI-LCS Client interacts with the </w:t>
      </w:r>
      <w:r w:rsidR="00823145" w:rsidRPr="00BA3787">
        <w:rPr>
          <w:sz w:val="22"/>
          <w:szCs w:val="22"/>
        </w:rPr>
        <w:t>LCS</w:t>
      </w:r>
      <w:r w:rsidRPr="00BA3787">
        <w:rPr>
          <w:sz w:val="22"/>
          <w:szCs w:val="22"/>
        </w:rPr>
        <w:t xml:space="preserve"> Server to determine the target's location. In figure 4.3.4.</w:t>
      </w:r>
      <w:r w:rsidR="00DB72F0" w:rsidRPr="00BA3787">
        <w:rPr>
          <w:sz w:val="22"/>
          <w:szCs w:val="22"/>
        </w:rPr>
        <w:t>3</w:t>
      </w:r>
      <w:r w:rsidRPr="00BA3787">
        <w:rPr>
          <w:sz w:val="22"/>
          <w:szCs w:val="22"/>
        </w:rPr>
        <w:t xml:space="preserve">-1, L1, L2 and L3 are the location determination steps. </w:t>
      </w:r>
    </w:p>
    <w:p w14:paraId="1B72DD89" w14:textId="0FE6699D" w:rsidR="00513927" w:rsidRPr="00BA3787" w:rsidRDefault="00513927" w:rsidP="00513927">
      <w:pPr>
        <w:spacing w:before="120"/>
        <w:rPr>
          <w:sz w:val="22"/>
          <w:szCs w:val="22"/>
        </w:rPr>
      </w:pPr>
      <w:r w:rsidRPr="00BA3787">
        <w:rPr>
          <w:sz w:val="22"/>
          <w:szCs w:val="22"/>
        </w:rPr>
        <w:t xml:space="preserve">The LI-LCS Client generates and delivers the </w:t>
      </w:r>
      <w:proofErr w:type="spellStart"/>
      <w:r w:rsidRPr="00BA3787">
        <w:rPr>
          <w:sz w:val="22"/>
          <w:szCs w:val="22"/>
        </w:rPr>
        <w:t>xIRI</w:t>
      </w:r>
      <w:proofErr w:type="spellEnd"/>
      <w:r w:rsidRPr="00BA3787">
        <w:rPr>
          <w:sz w:val="22"/>
          <w:szCs w:val="22"/>
        </w:rPr>
        <w:t xml:space="preserve"> that carries the target's UE location to the MDF2 upon receiving the target UE's location from the LCS Server. The MDF2 forwards the </w:t>
      </w:r>
      <w:proofErr w:type="spellStart"/>
      <w:r w:rsidR="00823145" w:rsidRPr="00BA3787">
        <w:rPr>
          <w:sz w:val="22"/>
          <w:szCs w:val="22"/>
        </w:rPr>
        <w:t>xIRI</w:t>
      </w:r>
      <w:proofErr w:type="spellEnd"/>
      <w:r w:rsidRPr="00BA3787">
        <w:rPr>
          <w:sz w:val="22"/>
          <w:szCs w:val="22"/>
        </w:rPr>
        <w:t xml:space="preserve"> as an IRI message to the LEMF. In figure 4.3.</w:t>
      </w:r>
      <w:r w:rsidR="00DB72F0" w:rsidRPr="00BA3787">
        <w:rPr>
          <w:sz w:val="22"/>
          <w:szCs w:val="22"/>
        </w:rPr>
        <w:t>4</w:t>
      </w:r>
      <w:r w:rsidRPr="00BA3787">
        <w:rPr>
          <w:sz w:val="22"/>
          <w:szCs w:val="22"/>
        </w:rPr>
        <w:t>.3-1, R1</w:t>
      </w:r>
      <w:r w:rsidR="00DB72F0" w:rsidRPr="00BA3787">
        <w:rPr>
          <w:sz w:val="22"/>
          <w:szCs w:val="22"/>
        </w:rPr>
        <w:t>c</w:t>
      </w:r>
      <w:r w:rsidRPr="00BA3787">
        <w:rPr>
          <w:sz w:val="22"/>
          <w:szCs w:val="22"/>
        </w:rPr>
        <w:t xml:space="preserve"> and R2</w:t>
      </w:r>
      <w:r w:rsidR="00DB72F0" w:rsidRPr="00BA3787">
        <w:rPr>
          <w:sz w:val="22"/>
          <w:szCs w:val="22"/>
        </w:rPr>
        <w:t>c</w:t>
      </w:r>
      <w:r w:rsidRPr="00BA3787">
        <w:rPr>
          <w:sz w:val="22"/>
          <w:szCs w:val="22"/>
        </w:rPr>
        <w:t xml:space="preserve"> are the location reporting steps. </w:t>
      </w:r>
    </w:p>
    <w:p w14:paraId="43C54CDC" w14:textId="1E19F7C1" w:rsidR="003878DD" w:rsidRDefault="003878DD" w:rsidP="003878DD">
      <w:pPr>
        <w:pStyle w:val="Heading4"/>
      </w:pPr>
      <w:r>
        <w:lastRenderedPageBreak/>
        <w:t>4.3.4.</w:t>
      </w:r>
      <w:r w:rsidR="00EF40F9">
        <w:t>4</w:t>
      </w:r>
      <w:r>
        <w:tab/>
        <w:t xml:space="preserve">Scenario </w:t>
      </w:r>
      <w:r w:rsidR="00EF40F9">
        <w:t>3</w:t>
      </w:r>
      <w:r>
        <w:t xml:space="preserve">: </w:t>
      </w:r>
      <w:r w:rsidR="00EC14F3">
        <w:t>LALS triggered location</w:t>
      </w:r>
      <w:r w:rsidR="00EF40F9">
        <w:t>, t</w:t>
      </w:r>
      <w:r>
        <w:t>wo warrant scenario</w:t>
      </w:r>
      <w:r w:rsidR="00EF40F9">
        <w:t>, one with LALS</w:t>
      </w:r>
      <w:r>
        <w:t xml:space="preserve">  – LTF in MDF2</w:t>
      </w:r>
    </w:p>
    <w:p w14:paraId="03225F61" w14:textId="3A635870" w:rsidR="003878DD" w:rsidRPr="00BA3787" w:rsidRDefault="003878DD" w:rsidP="003878DD">
      <w:pPr>
        <w:rPr>
          <w:sz w:val="22"/>
          <w:szCs w:val="22"/>
        </w:rPr>
      </w:pPr>
      <w:r w:rsidRPr="00BA3787">
        <w:rPr>
          <w:sz w:val="22"/>
          <w:szCs w:val="22"/>
        </w:rPr>
        <w:t>The figure 4.3.4.</w:t>
      </w:r>
      <w:r w:rsidR="006338B4" w:rsidRPr="00BA3787">
        <w:rPr>
          <w:sz w:val="22"/>
          <w:szCs w:val="22"/>
        </w:rPr>
        <w:t>5</w:t>
      </w:r>
      <w:r w:rsidRPr="00BA3787">
        <w:rPr>
          <w:sz w:val="22"/>
          <w:szCs w:val="22"/>
        </w:rPr>
        <w:t xml:space="preserve">-1 illustrates a case of two intercepts </w:t>
      </w:r>
      <w:r w:rsidR="006338B4" w:rsidRPr="00BA3787">
        <w:rPr>
          <w:sz w:val="22"/>
          <w:szCs w:val="22"/>
        </w:rPr>
        <w:t xml:space="preserve">with differing service types </w:t>
      </w:r>
      <w:r w:rsidRPr="00BA3787">
        <w:rPr>
          <w:sz w:val="22"/>
          <w:szCs w:val="22"/>
        </w:rPr>
        <w:t xml:space="preserve">active on the target with only one requiring the LALS. </w:t>
      </w:r>
    </w:p>
    <w:p w14:paraId="58B1BC57" w14:textId="6B0ADEC0" w:rsidR="003878DD" w:rsidRDefault="00823145" w:rsidP="003878DD">
      <w:pPr>
        <w:pStyle w:val="Caption"/>
        <w:spacing w:before="120" w:after="120"/>
        <w:jc w:val="center"/>
      </w:pPr>
      <w:r>
        <w:object w:dxaOrig="20010" w:dyaOrig="7320" w14:anchorId="14869C74">
          <v:shape id="_x0000_i1032" type="#_x0000_t75" style="width:481.3pt;height:175.7pt" o:ole="">
            <v:imagedata r:id="rId22" o:title=""/>
          </v:shape>
          <o:OLEObject Type="Embed" ProgID="Visio.Drawing.15" ShapeID="_x0000_i1032" DrawAspect="Content" ObjectID="_1781073929" r:id="rId23"/>
        </w:object>
      </w:r>
      <w:r w:rsidR="003878DD">
        <w:t>Figure 4.3.4.</w:t>
      </w:r>
      <w:r w:rsidR="00EF40F9">
        <w:t>4</w:t>
      </w:r>
      <w:r w:rsidR="003878DD">
        <w:t>-1: Scenario 3</w:t>
      </w:r>
      <w:r w:rsidR="00EC14F3">
        <w:t xml:space="preserve"> -</w:t>
      </w:r>
      <w:r w:rsidR="003878DD">
        <w:t xml:space="preserve"> Two warrants on the target, one requiring LALS</w:t>
      </w:r>
      <w:r w:rsidR="00EF40F9">
        <w:t xml:space="preserve"> </w:t>
      </w:r>
      <w:r w:rsidR="003878DD">
        <w:t>– LTF in MDF2</w:t>
      </w:r>
    </w:p>
    <w:p w14:paraId="359346FA" w14:textId="64F1AF55" w:rsidR="003878DD" w:rsidRPr="00BA3787" w:rsidRDefault="003878DD" w:rsidP="003878DD">
      <w:pPr>
        <w:spacing w:before="120"/>
        <w:rPr>
          <w:sz w:val="22"/>
          <w:szCs w:val="22"/>
        </w:rPr>
      </w:pPr>
      <w:r w:rsidRPr="00BA3787">
        <w:rPr>
          <w:sz w:val="22"/>
          <w:szCs w:val="22"/>
        </w:rPr>
        <w:t>The illustration shown in figure 4.3.4.</w:t>
      </w:r>
      <w:r w:rsidR="006338B4" w:rsidRPr="00BA3787">
        <w:rPr>
          <w:sz w:val="22"/>
          <w:szCs w:val="22"/>
        </w:rPr>
        <w:t>5</w:t>
      </w:r>
      <w:r w:rsidRPr="00BA3787">
        <w:rPr>
          <w:sz w:val="22"/>
          <w:szCs w:val="22"/>
        </w:rPr>
        <w:t xml:space="preserve">-1 is a case where two intercepts are active on the same targe UE. One intercept (from LEA-1) with Data and Voice whereas the second intercept (from LEA-2) is with Data and LALS. </w:t>
      </w:r>
    </w:p>
    <w:p w14:paraId="6E16A87A" w14:textId="03174DB7" w:rsidR="003878DD" w:rsidRPr="00BA3787" w:rsidRDefault="003878DD" w:rsidP="003878DD">
      <w:pPr>
        <w:spacing w:before="120"/>
        <w:rPr>
          <w:sz w:val="22"/>
          <w:szCs w:val="22"/>
        </w:rPr>
      </w:pPr>
      <w:r w:rsidRPr="00BA3787">
        <w:rPr>
          <w:sz w:val="22"/>
          <w:szCs w:val="22"/>
        </w:rPr>
        <w:t>In the illustration, the IRI-POIs located in AMF, SMF, MME, SGW are provisioned for interception with the service type of Data. The IRI-POIs in the IMS (e.g. S-CSCF) are provisioned for the interception with the service type of Voice. The MDF2 is provisioned for the two intercepts with mediation details differentiating the delivery details of the two interceptions. The first one with Data and Voice to LEMF-1 (LIID-1) and the second one with Data and LALS to LEMF-2 (LIID-2). The LTF in MDF2 is provisioned with the service type of Data and LALS. The same XID is used in all the LI_X1 provisions. In figure 4.3.4.</w:t>
      </w:r>
      <w:r w:rsidR="006338B4" w:rsidRPr="00BA3787">
        <w:rPr>
          <w:sz w:val="22"/>
          <w:szCs w:val="22"/>
        </w:rPr>
        <w:t>5</w:t>
      </w:r>
      <w:r w:rsidRPr="00BA3787">
        <w:rPr>
          <w:sz w:val="22"/>
          <w:szCs w:val="22"/>
        </w:rPr>
        <w:t xml:space="preserve">-1, P1-1, P2-1, P3, P4a, P4b are the provisioning steps for the interception warrant from LEA-1 and P2-1, P2-2, add-on P3 and P4c are the provisioning steps for the interception warrant from LEA-2. The step P3 is a modification of the previous step with the mediation details for LEMF-2. </w:t>
      </w:r>
    </w:p>
    <w:p w14:paraId="764A5158" w14:textId="40EF94B8" w:rsidR="003878DD" w:rsidRPr="00BA3787" w:rsidRDefault="003878DD" w:rsidP="003878DD">
      <w:pPr>
        <w:spacing w:before="120"/>
        <w:rPr>
          <w:sz w:val="22"/>
          <w:szCs w:val="22"/>
        </w:rPr>
      </w:pPr>
      <w:r w:rsidRPr="00BA3787">
        <w:rPr>
          <w:sz w:val="22"/>
          <w:szCs w:val="22"/>
        </w:rPr>
        <w:t xml:space="preserve">The IRI-POIs in packet core generate the </w:t>
      </w:r>
      <w:proofErr w:type="spellStart"/>
      <w:r w:rsidRPr="00BA3787">
        <w:rPr>
          <w:sz w:val="22"/>
          <w:szCs w:val="22"/>
        </w:rPr>
        <w:t>xIRIs</w:t>
      </w:r>
      <w:proofErr w:type="spellEnd"/>
      <w:r w:rsidRPr="00BA3787">
        <w:rPr>
          <w:sz w:val="22"/>
          <w:szCs w:val="22"/>
        </w:rPr>
        <w:t xml:space="preserve"> for packet data interception and deliver the same to the MDF2 over the LI_X2. The MDF2 forwards those </w:t>
      </w:r>
      <w:proofErr w:type="spellStart"/>
      <w:r w:rsidRPr="00BA3787">
        <w:rPr>
          <w:sz w:val="22"/>
          <w:szCs w:val="22"/>
        </w:rPr>
        <w:t>xIRIs</w:t>
      </w:r>
      <w:proofErr w:type="spellEnd"/>
      <w:r w:rsidRPr="00BA3787">
        <w:rPr>
          <w:sz w:val="22"/>
          <w:szCs w:val="22"/>
        </w:rPr>
        <w:t xml:space="preserve"> as IRI messages over LI_HI2 </w:t>
      </w:r>
      <w:r w:rsidR="006338B4" w:rsidRPr="00BA3787">
        <w:rPr>
          <w:sz w:val="22"/>
          <w:szCs w:val="22"/>
        </w:rPr>
        <w:t xml:space="preserve">to </w:t>
      </w:r>
      <w:r w:rsidRPr="00BA3787">
        <w:rPr>
          <w:sz w:val="22"/>
          <w:szCs w:val="22"/>
        </w:rPr>
        <w:t xml:space="preserve">LEMF-1 and </w:t>
      </w:r>
      <w:r w:rsidR="006338B4" w:rsidRPr="00BA3787">
        <w:rPr>
          <w:sz w:val="22"/>
          <w:szCs w:val="22"/>
        </w:rPr>
        <w:t xml:space="preserve">to </w:t>
      </w:r>
      <w:r w:rsidRPr="00BA3787">
        <w:rPr>
          <w:sz w:val="22"/>
          <w:szCs w:val="22"/>
        </w:rPr>
        <w:t>LEMF-2. In figure 4.3.4.</w:t>
      </w:r>
      <w:r w:rsidR="006338B4" w:rsidRPr="00BA3787">
        <w:rPr>
          <w:sz w:val="22"/>
          <w:szCs w:val="22"/>
        </w:rPr>
        <w:t>5</w:t>
      </w:r>
      <w:r w:rsidRPr="00BA3787">
        <w:rPr>
          <w:sz w:val="22"/>
          <w:szCs w:val="22"/>
        </w:rPr>
        <w:t xml:space="preserve">-1, R1a and R2-1a and R2-2a are those </w:t>
      </w:r>
      <w:proofErr w:type="spellStart"/>
      <w:r w:rsidRPr="00BA3787">
        <w:rPr>
          <w:sz w:val="22"/>
          <w:szCs w:val="22"/>
        </w:rPr>
        <w:t>xIRI</w:t>
      </w:r>
      <w:proofErr w:type="spellEnd"/>
      <w:r w:rsidRPr="00BA3787">
        <w:rPr>
          <w:sz w:val="22"/>
          <w:szCs w:val="22"/>
        </w:rPr>
        <w:t>/IRI reporting steps.</w:t>
      </w:r>
    </w:p>
    <w:p w14:paraId="1C1F9515" w14:textId="0F922729" w:rsidR="003878DD" w:rsidRPr="00BA3787" w:rsidRDefault="003878DD" w:rsidP="003878DD">
      <w:pPr>
        <w:spacing w:before="120"/>
        <w:rPr>
          <w:sz w:val="22"/>
          <w:szCs w:val="22"/>
        </w:rPr>
      </w:pPr>
      <w:r w:rsidRPr="00BA3787">
        <w:rPr>
          <w:sz w:val="22"/>
          <w:szCs w:val="22"/>
        </w:rPr>
        <w:t xml:space="preserve">The IRI-POIs in IMS NF generate the </w:t>
      </w:r>
      <w:proofErr w:type="spellStart"/>
      <w:r w:rsidRPr="00BA3787">
        <w:rPr>
          <w:sz w:val="22"/>
          <w:szCs w:val="22"/>
        </w:rPr>
        <w:t>xIRIs</w:t>
      </w:r>
      <w:proofErr w:type="spellEnd"/>
      <w:r w:rsidRPr="00BA3787">
        <w:rPr>
          <w:sz w:val="22"/>
          <w:szCs w:val="22"/>
        </w:rPr>
        <w:t xml:space="preserve"> for voice interception and deliver the same to the MDF2 over the LI_X2. The MDF2 forwards those </w:t>
      </w:r>
      <w:proofErr w:type="spellStart"/>
      <w:r w:rsidRPr="00BA3787">
        <w:rPr>
          <w:sz w:val="22"/>
          <w:szCs w:val="22"/>
        </w:rPr>
        <w:t>xIRIs</w:t>
      </w:r>
      <w:proofErr w:type="spellEnd"/>
      <w:r w:rsidRPr="00BA3787">
        <w:rPr>
          <w:sz w:val="22"/>
          <w:szCs w:val="22"/>
        </w:rPr>
        <w:t xml:space="preserve"> as IRI messages over LI_HI2 to LEMF-1</w:t>
      </w:r>
      <w:r w:rsidR="006338B4" w:rsidRPr="00BA3787">
        <w:rPr>
          <w:sz w:val="22"/>
          <w:szCs w:val="22"/>
        </w:rPr>
        <w:t xml:space="preserve">. </w:t>
      </w:r>
      <w:r w:rsidRPr="00BA3787">
        <w:rPr>
          <w:sz w:val="22"/>
          <w:szCs w:val="22"/>
        </w:rPr>
        <w:t>In figure 4.3.4.</w:t>
      </w:r>
      <w:r w:rsidR="006338B4" w:rsidRPr="00BA3787">
        <w:rPr>
          <w:sz w:val="22"/>
          <w:szCs w:val="22"/>
        </w:rPr>
        <w:t>5</w:t>
      </w:r>
      <w:r w:rsidRPr="00BA3787">
        <w:rPr>
          <w:sz w:val="22"/>
          <w:szCs w:val="22"/>
        </w:rPr>
        <w:t xml:space="preserve">-1, R2a, R2-1b are those </w:t>
      </w:r>
      <w:proofErr w:type="spellStart"/>
      <w:r w:rsidRPr="00BA3787">
        <w:rPr>
          <w:sz w:val="22"/>
          <w:szCs w:val="22"/>
        </w:rPr>
        <w:t>xIRI</w:t>
      </w:r>
      <w:proofErr w:type="spellEnd"/>
      <w:r w:rsidRPr="00BA3787">
        <w:rPr>
          <w:sz w:val="22"/>
          <w:szCs w:val="22"/>
        </w:rPr>
        <w:t>/IRI reporting steps.</w:t>
      </w:r>
    </w:p>
    <w:p w14:paraId="02A700B4" w14:textId="358D035E" w:rsidR="003878DD" w:rsidRPr="00BA3787" w:rsidRDefault="003878DD" w:rsidP="003878DD">
      <w:pPr>
        <w:spacing w:before="120"/>
        <w:rPr>
          <w:sz w:val="22"/>
          <w:szCs w:val="22"/>
        </w:rPr>
      </w:pPr>
      <w:r w:rsidRPr="00BA3787">
        <w:rPr>
          <w:sz w:val="22"/>
          <w:szCs w:val="22"/>
        </w:rPr>
        <w:t xml:space="preserve">The LTF in MDF2 upon detecting the receipt of </w:t>
      </w:r>
      <w:r w:rsidR="00823145" w:rsidRPr="00BA3787">
        <w:rPr>
          <w:sz w:val="22"/>
          <w:szCs w:val="22"/>
        </w:rPr>
        <w:t>particular</w:t>
      </w:r>
      <w:r w:rsidRPr="00BA3787">
        <w:rPr>
          <w:sz w:val="22"/>
          <w:szCs w:val="22"/>
        </w:rPr>
        <w:t xml:space="preserve"> </w:t>
      </w:r>
      <w:proofErr w:type="spellStart"/>
      <w:r w:rsidRPr="00BA3787">
        <w:rPr>
          <w:sz w:val="22"/>
          <w:szCs w:val="22"/>
        </w:rPr>
        <w:t>xIRIs</w:t>
      </w:r>
      <w:proofErr w:type="spellEnd"/>
      <w:r w:rsidRPr="00BA3787">
        <w:rPr>
          <w:sz w:val="22"/>
          <w:szCs w:val="22"/>
        </w:rPr>
        <w:t xml:space="preserve"> (in MDF2) that relate to </w:t>
      </w:r>
      <w:r w:rsidR="00823145" w:rsidRPr="00BA3787">
        <w:rPr>
          <w:sz w:val="22"/>
          <w:szCs w:val="22"/>
        </w:rPr>
        <w:t>d</w:t>
      </w:r>
      <w:r w:rsidRPr="00BA3787">
        <w:rPr>
          <w:sz w:val="22"/>
          <w:szCs w:val="22"/>
        </w:rPr>
        <w:t>ata interception (with the same XID) would send a LI_T2 trigger to the LI-LCS client. In figure 4.3.4.</w:t>
      </w:r>
      <w:r w:rsidR="006338B4" w:rsidRPr="00BA3787">
        <w:rPr>
          <w:sz w:val="22"/>
          <w:szCs w:val="22"/>
        </w:rPr>
        <w:t>5</w:t>
      </w:r>
      <w:r w:rsidRPr="00BA3787">
        <w:rPr>
          <w:sz w:val="22"/>
          <w:szCs w:val="22"/>
        </w:rPr>
        <w:t xml:space="preserve">-1, P5 represent the step of triggering (viewed as a sort of provisioning). The LI-LCS Client interacts with the </w:t>
      </w:r>
      <w:r w:rsidR="00823145" w:rsidRPr="00BA3787">
        <w:rPr>
          <w:sz w:val="22"/>
          <w:szCs w:val="22"/>
        </w:rPr>
        <w:t>LCS</w:t>
      </w:r>
      <w:r w:rsidRPr="00BA3787">
        <w:rPr>
          <w:sz w:val="22"/>
          <w:szCs w:val="22"/>
        </w:rPr>
        <w:t xml:space="preserve"> Server to determine the target's location. In figure 4.3.4.</w:t>
      </w:r>
      <w:r w:rsidR="00823145" w:rsidRPr="00BA3787">
        <w:rPr>
          <w:sz w:val="22"/>
          <w:szCs w:val="22"/>
        </w:rPr>
        <w:t>5</w:t>
      </w:r>
      <w:r w:rsidRPr="00BA3787">
        <w:rPr>
          <w:sz w:val="22"/>
          <w:szCs w:val="22"/>
        </w:rPr>
        <w:t xml:space="preserve">-1, L1, L2 and L3 are the location determination steps. </w:t>
      </w:r>
    </w:p>
    <w:p w14:paraId="5BD2A419" w14:textId="300D14D6" w:rsidR="003878DD" w:rsidRPr="00BA3787" w:rsidRDefault="003878DD" w:rsidP="003878DD">
      <w:pPr>
        <w:spacing w:before="120"/>
        <w:rPr>
          <w:sz w:val="22"/>
          <w:szCs w:val="22"/>
        </w:rPr>
      </w:pPr>
      <w:r w:rsidRPr="00BA3787">
        <w:rPr>
          <w:sz w:val="22"/>
          <w:szCs w:val="22"/>
        </w:rPr>
        <w:t xml:space="preserve">The LI-LCS Client generates and delivers the </w:t>
      </w:r>
      <w:proofErr w:type="spellStart"/>
      <w:r w:rsidRPr="00BA3787">
        <w:rPr>
          <w:sz w:val="22"/>
          <w:szCs w:val="22"/>
        </w:rPr>
        <w:t>xIRI</w:t>
      </w:r>
      <w:proofErr w:type="spellEnd"/>
      <w:r w:rsidRPr="00BA3787">
        <w:rPr>
          <w:sz w:val="22"/>
          <w:szCs w:val="22"/>
        </w:rPr>
        <w:t xml:space="preserve"> that carries the target's UE location to the MDF2 upon receiving the target UE's location from the LCS Server. The MDF2 forwards the </w:t>
      </w:r>
      <w:proofErr w:type="spellStart"/>
      <w:r w:rsidR="00823145" w:rsidRPr="00BA3787">
        <w:rPr>
          <w:sz w:val="22"/>
          <w:szCs w:val="22"/>
        </w:rPr>
        <w:t>xIRI</w:t>
      </w:r>
      <w:proofErr w:type="spellEnd"/>
      <w:r w:rsidR="00823145" w:rsidRPr="00BA3787">
        <w:rPr>
          <w:sz w:val="22"/>
          <w:szCs w:val="22"/>
        </w:rPr>
        <w:t xml:space="preserve"> </w:t>
      </w:r>
      <w:r w:rsidRPr="00BA3787">
        <w:rPr>
          <w:sz w:val="22"/>
          <w:szCs w:val="22"/>
        </w:rPr>
        <w:t>as an IRI message to the LEMF-2. In figure 4.3.4.</w:t>
      </w:r>
      <w:r w:rsidR="006338B4" w:rsidRPr="00BA3787">
        <w:rPr>
          <w:sz w:val="22"/>
          <w:szCs w:val="22"/>
        </w:rPr>
        <w:t>5</w:t>
      </w:r>
      <w:r w:rsidRPr="00BA3787">
        <w:rPr>
          <w:sz w:val="22"/>
          <w:szCs w:val="22"/>
        </w:rPr>
        <w:t xml:space="preserve">-1, R1c and R2c are the location reporting steps. </w:t>
      </w:r>
    </w:p>
    <w:p w14:paraId="32B1CD06" w14:textId="77777777" w:rsidR="005E1524" w:rsidRPr="00AC08FA" w:rsidRDefault="005E1524" w:rsidP="003D4F43">
      <w:pPr>
        <w:pStyle w:val="Caption"/>
      </w:pPr>
    </w:p>
    <w:p w14:paraId="1EE653D6" w14:textId="77777777" w:rsidR="003746FA" w:rsidRPr="00A12774" w:rsidRDefault="003746FA" w:rsidP="003746FA">
      <w:pPr>
        <w:tabs>
          <w:tab w:val="left" w:pos="1985"/>
          <w:tab w:val="left" w:pos="2552"/>
          <w:tab w:val="left" w:pos="3544"/>
          <w:tab w:val="left" w:pos="3686"/>
          <w:tab w:val="left" w:pos="4111"/>
        </w:tabs>
        <w:jc w:val="center"/>
        <w:rPr>
          <w:bCs/>
          <w:color w:val="7030A0"/>
          <w:sz w:val="32"/>
          <w:szCs w:val="32"/>
        </w:rPr>
      </w:pPr>
      <w:r w:rsidRPr="00A12774">
        <w:rPr>
          <w:bCs/>
          <w:color w:val="7030A0"/>
          <w:sz w:val="32"/>
          <w:szCs w:val="32"/>
        </w:rPr>
        <w:t xml:space="preserve">***** </w:t>
      </w:r>
      <w:r>
        <w:rPr>
          <w:bCs/>
          <w:color w:val="7030A0"/>
          <w:sz w:val="32"/>
          <w:szCs w:val="32"/>
        </w:rPr>
        <w:t>End</w:t>
      </w:r>
      <w:r w:rsidRPr="00A12774">
        <w:rPr>
          <w:bCs/>
          <w:color w:val="7030A0"/>
          <w:sz w:val="32"/>
          <w:szCs w:val="32"/>
        </w:rPr>
        <w:t xml:space="preserve"> of the new text ****</w:t>
      </w:r>
    </w:p>
    <w:p w14:paraId="5DB25EA9" w14:textId="77777777" w:rsidR="003746FA" w:rsidRPr="003746FA" w:rsidRDefault="003746FA" w:rsidP="003746FA"/>
    <w:sectPr w:rsidR="003746FA" w:rsidRPr="003746FA">
      <w:headerReference w:type="even" r:id="rId24"/>
      <w:headerReference w:type="default" r:id="rId25"/>
      <w:footerReference w:type="default" r:id="rId26"/>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55A96CF" w14:textId="77777777" w:rsidR="0079100D" w:rsidRDefault="0079100D">
      <w:r>
        <w:separator/>
      </w:r>
    </w:p>
    <w:p w14:paraId="0F586FD9" w14:textId="77777777" w:rsidR="0079100D" w:rsidRDefault="0079100D"/>
  </w:endnote>
  <w:endnote w:type="continuationSeparator" w:id="0">
    <w:p w14:paraId="5A65CE48" w14:textId="77777777" w:rsidR="0079100D" w:rsidRDefault="0079100D">
      <w:r>
        <w:continuationSeparator/>
      </w:r>
    </w:p>
    <w:p w14:paraId="0EA77FB1" w14:textId="77777777" w:rsidR="0079100D" w:rsidRDefault="0079100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Palatino">
    <w:altName w:val="Book Antiqua"/>
    <w:charset w:val="4D"/>
    <w:family w:val="auto"/>
    <w:pitch w:val="variable"/>
    <w:sig w:usb0="A00002FF" w:usb1="7800205A" w:usb2="14600000" w:usb3="00000000" w:csb0="00000193"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DD52EA1" w14:textId="77777777" w:rsidR="001F79BC" w:rsidRDefault="001F79BC">
    <w:pPr>
      <w:framePr w:w="646" w:h="244" w:hRule="exact" w:wrap="around" w:vAnchor="text" w:hAnchor="margin" w:y="-5"/>
      <w:rPr>
        <w:rFonts w:ascii="Arial" w:hAnsi="Arial" w:cs="Arial"/>
        <w:b/>
        <w:bCs/>
        <w:i/>
        <w:iCs/>
        <w:sz w:val="18"/>
      </w:rPr>
    </w:pPr>
    <w:r>
      <w:rPr>
        <w:rFonts w:ascii="Arial" w:hAnsi="Arial" w:cs="Arial"/>
        <w:b/>
        <w:bCs/>
        <w:i/>
        <w:iCs/>
        <w:sz w:val="18"/>
      </w:rPr>
      <w:t>3GPP</w:t>
    </w:r>
  </w:p>
  <w:p w14:paraId="766AD9AF" w14:textId="77777777" w:rsidR="001F79BC" w:rsidRDefault="001F79BC">
    <w:pPr>
      <w:framePr w:w="1126" w:h="244" w:hRule="exact" w:wrap="around" w:vAnchor="text" w:hAnchor="page" w:x="9631" w:y="-5"/>
      <w:rPr>
        <w:rFonts w:ascii="Arial" w:hAnsi="Arial" w:cs="Arial"/>
        <w:b/>
        <w:bCs/>
        <w:i/>
        <w:iCs/>
        <w:sz w:val="18"/>
      </w:rPr>
    </w:pPr>
    <w:r>
      <w:rPr>
        <w:rFonts w:ascii="Arial" w:hAnsi="Arial" w:cs="Arial"/>
        <w:b/>
        <w:bCs/>
        <w:i/>
        <w:iCs/>
        <w:sz w:val="18"/>
      </w:rPr>
      <w:t>SA3 LI</w:t>
    </w:r>
  </w:p>
  <w:p w14:paraId="7C2E10DF" w14:textId="77777777" w:rsidR="001F79BC" w:rsidRDefault="001F79BC"/>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86AD135" w14:textId="77777777" w:rsidR="0079100D" w:rsidRDefault="0079100D">
      <w:r>
        <w:separator/>
      </w:r>
    </w:p>
    <w:p w14:paraId="34E8CE0C" w14:textId="77777777" w:rsidR="0079100D" w:rsidRDefault="0079100D"/>
  </w:footnote>
  <w:footnote w:type="continuationSeparator" w:id="0">
    <w:p w14:paraId="38F601AF" w14:textId="77777777" w:rsidR="0079100D" w:rsidRDefault="0079100D">
      <w:r>
        <w:continuationSeparator/>
      </w:r>
    </w:p>
    <w:p w14:paraId="50AB5F7B" w14:textId="77777777" w:rsidR="0079100D" w:rsidRDefault="0079100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98D08C8" w14:textId="77777777" w:rsidR="001F79BC" w:rsidRDefault="001F79BC"/>
  <w:p w14:paraId="7296A4FD" w14:textId="77777777" w:rsidR="001F79BC" w:rsidRDefault="001F79BC"/>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4AD070C" w14:textId="77777777" w:rsidR="001F79BC" w:rsidRDefault="001F79BC">
    <w:pPr>
      <w:framePr w:w="946" w:h="272" w:hRule="exact" w:wrap="around" w:vAnchor="text" w:hAnchor="margin" w:xAlign="center" w:y="-1"/>
      <w:rPr>
        <w:rFonts w:ascii="Arial" w:hAnsi="Arial" w:cs="Arial"/>
        <w:b/>
        <w:bCs/>
        <w:sz w:val="18"/>
      </w:rPr>
    </w:pPr>
    <w:r>
      <w:rPr>
        <w:rFonts w:ascii="Arial" w:hAnsi="Arial" w:cs="Arial"/>
        <w:b/>
        <w:bCs/>
        <w:sz w:val="18"/>
      </w:rPr>
      <w:t xml:space="preserve">Page </w:t>
    </w:r>
    <w:r>
      <w:rPr>
        <w:rFonts w:ascii="Arial" w:hAnsi="Arial" w:cs="Arial"/>
        <w:b/>
        <w:bCs/>
        <w:sz w:val="18"/>
      </w:rPr>
      <w:fldChar w:fldCharType="begin"/>
    </w:r>
    <w:r>
      <w:rPr>
        <w:rFonts w:ascii="Arial" w:hAnsi="Arial" w:cs="Arial"/>
        <w:b/>
        <w:bCs/>
        <w:sz w:val="18"/>
      </w:rPr>
      <w:instrText xml:space="preserve">page </w:instrText>
    </w:r>
    <w:r>
      <w:rPr>
        <w:rFonts w:ascii="Arial" w:hAnsi="Arial" w:cs="Arial"/>
        <w:b/>
        <w:bCs/>
        <w:sz w:val="18"/>
      </w:rPr>
      <w:fldChar w:fldCharType="separate"/>
    </w:r>
    <w:r>
      <w:rPr>
        <w:rFonts w:ascii="Arial" w:hAnsi="Arial" w:cs="Arial"/>
        <w:b/>
        <w:bCs/>
        <w:noProof/>
        <w:sz w:val="18"/>
      </w:rPr>
      <w:t>2</w:t>
    </w:r>
    <w:r>
      <w:rPr>
        <w:rFonts w:ascii="Arial" w:hAnsi="Arial" w:cs="Arial"/>
        <w:b/>
        <w:bCs/>
        <w:sz w:val="18"/>
      </w:rPr>
      <w:fldChar w:fldCharType="end"/>
    </w:r>
  </w:p>
  <w:p w14:paraId="4CF40DC2" w14:textId="77777777" w:rsidR="001F79BC" w:rsidRDefault="001F79B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3821EB8"/>
    <w:multiLevelType w:val="hybridMultilevel"/>
    <w:tmpl w:val="1674C26E"/>
    <w:lvl w:ilvl="0" w:tplc="3D9AAA9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DCE13EE"/>
    <w:multiLevelType w:val="hybridMultilevel"/>
    <w:tmpl w:val="2DF0CC12"/>
    <w:lvl w:ilvl="0" w:tplc="447259FA">
      <w:start w:val="51"/>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 w15:restartNumberingAfterBreak="0">
    <w:nsid w:val="39617AD7"/>
    <w:multiLevelType w:val="hybridMultilevel"/>
    <w:tmpl w:val="63645332"/>
    <w:lvl w:ilvl="0" w:tplc="85B4E546">
      <w:start w:val="1"/>
      <w:numFmt w:val="decimal"/>
      <w:lvlText w:val="%1."/>
      <w:lvlJc w:val="left"/>
      <w:pPr>
        <w:ind w:left="720" w:hanging="360"/>
      </w:pPr>
      <w:rPr>
        <w:rFonts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16cid:durableId="2082635157">
    <w:abstractNumId w:val="3"/>
  </w:num>
  <w:num w:numId="2" w16cid:durableId="64032208">
    <w:abstractNumId w:val="4"/>
  </w:num>
  <w:num w:numId="3" w16cid:durableId="550578688">
    <w:abstractNumId w:val="2"/>
  </w:num>
  <w:num w:numId="4" w16cid:durableId="1112628801">
    <w:abstractNumId w:val="1"/>
  </w:num>
  <w:num w:numId="5" w16cid:durableId="305278245">
    <w:abstractNumId w:val="0"/>
  </w:num>
  <w:num w:numId="6" w16cid:durableId="1893691534">
    <w:abstractNumId w:val="1"/>
  </w:num>
  <w:num w:numId="7" w16cid:durableId="2035837267">
    <w:abstractNumId w:val="1"/>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40"/>
  <w:printFractionalCharacterWidth/>
  <w:embedSystemFonts/>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en-CA" w:vendorID="64" w:dllVersion="0" w:nlCheck="1" w:checkStyle="0"/>
  <w:proofState w:spelling="clean" w:grammar="clean"/>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8"/>
  </w:hdrShapeDefaults>
  <w:footnotePr>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E3B2E"/>
    <w:rsid w:val="0000016A"/>
    <w:rsid w:val="000052FE"/>
    <w:rsid w:val="00010F89"/>
    <w:rsid w:val="00011740"/>
    <w:rsid w:val="00017B39"/>
    <w:rsid w:val="00020339"/>
    <w:rsid w:val="000222BA"/>
    <w:rsid w:val="0002328E"/>
    <w:rsid w:val="00030037"/>
    <w:rsid w:val="0003196A"/>
    <w:rsid w:val="0003544D"/>
    <w:rsid w:val="00037B82"/>
    <w:rsid w:val="00037C34"/>
    <w:rsid w:val="0004687B"/>
    <w:rsid w:val="00046D97"/>
    <w:rsid w:val="0005220C"/>
    <w:rsid w:val="000575B9"/>
    <w:rsid w:val="00060E94"/>
    <w:rsid w:val="00063C6D"/>
    <w:rsid w:val="000702FA"/>
    <w:rsid w:val="0007785C"/>
    <w:rsid w:val="00077D47"/>
    <w:rsid w:val="00080A61"/>
    <w:rsid w:val="00081B86"/>
    <w:rsid w:val="0008440D"/>
    <w:rsid w:val="000850FC"/>
    <w:rsid w:val="000957F2"/>
    <w:rsid w:val="00097A20"/>
    <w:rsid w:val="000A0B54"/>
    <w:rsid w:val="000A58CD"/>
    <w:rsid w:val="000A6400"/>
    <w:rsid w:val="000A6465"/>
    <w:rsid w:val="000B2B16"/>
    <w:rsid w:val="000B302A"/>
    <w:rsid w:val="000B313B"/>
    <w:rsid w:val="000B3595"/>
    <w:rsid w:val="000B3C1D"/>
    <w:rsid w:val="000C2BCE"/>
    <w:rsid w:val="000D2437"/>
    <w:rsid w:val="000D3EE5"/>
    <w:rsid w:val="000D43FA"/>
    <w:rsid w:val="000D4708"/>
    <w:rsid w:val="000D6AA0"/>
    <w:rsid w:val="000D72E0"/>
    <w:rsid w:val="000E097A"/>
    <w:rsid w:val="000E1BCE"/>
    <w:rsid w:val="000E494D"/>
    <w:rsid w:val="000E4F62"/>
    <w:rsid w:val="000F56BC"/>
    <w:rsid w:val="000F675D"/>
    <w:rsid w:val="001000AE"/>
    <w:rsid w:val="0010260F"/>
    <w:rsid w:val="00105D74"/>
    <w:rsid w:val="00105FC8"/>
    <w:rsid w:val="00111280"/>
    <w:rsid w:val="00116717"/>
    <w:rsid w:val="0012358E"/>
    <w:rsid w:val="0012432B"/>
    <w:rsid w:val="00124B70"/>
    <w:rsid w:val="00126BC5"/>
    <w:rsid w:val="00134871"/>
    <w:rsid w:val="001349A2"/>
    <w:rsid w:val="00146465"/>
    <w:rsid w:val="00147D03"/>
    <w:rsid w:val="001519BF"/>
    <w:rsid w:val="001525BE"/>
    <w:rsid w:val="00152A6A"/>
    <w:rsid w:val="00152E23"/>
    <w:rsid w:val="00155509"/>
    <w:rsid w:val="00155C15"/>
    <w:rsid w:val="00156152"/>
    <w:rsid w:val="001562FB"/>
    <w:rsid w:val="00157E37"/>
    <w:rsid w:val="00157F73"/>
    <w:rsid w:val="00160C33"/>
    <w:rsid w:val="001617EE"/>
    <w:rsid w:val="00167206"/>
    <w:rsid w:val="00170D24"/>
    <w:rsid w:val="001724F8"/>
    <w:rsid w:val="00173A2F"/>
    <w:rsid w:val="00175371"/>
    <w:rsid w:val="001772CA"/>
    <w:rsid w:val="0017748C"/>
    <w:rsid w:val="001822B1"/>
    <w:rsid w:val="00186DD4"/>
    <w:rsid w:val="00187046"/>
    <w:rsid w:val="00191C6D"/>
    <w:rsid w:val="00193A3A"/>
    <w:rsid w:val="00193DD0"/>
    <w:rsid w:val="0019465F"/>
    <w:rsid w:val="0019731A"/>
    <w:rsid w:val="001A0E30"/>
    <w:rsid w:val="001A1876"/>
    <w:rsid w:val="001A2496"/>
    <w:rsid w:val="001A397B"/>
    <w:rsid w:val="001A3D46"/>
    <w:rsid w:val="001A3D79"/>
    <w:rsid w:val="001A3E09"/>
    <w:rsid w:val="001B20AF"/>
    <w:rsid w:val="001B4DD0"/>
    <w:rsid w:val="001B65E2"/>
    <w:rsid w:val="001C1017"/>
    <w:rsid w:val="001C2D42"/>
    <w:rsid w:val="001C5305"/>
    <w:rsid w:val="001C60A4"/>
    <w:rsid w:val="001C7ABA"/>
    <w:rsid w:val="001C7C73"/>
    <w:rsid w:val="001D3745"/>
    <w:rsid w:val="001D4735"/>
    <w:rsid w:val="001E0C88"/>
    <w:rsid w:val="001E65A9"/>
    <w:rsid w:val="001E696E"/>
    <w:rsid w:val="001E6FC8"/>
    <w:rsid w:val="001F0B7C"/>
    <w:rsid w:val="001F0BB1"/>
    <w:rsid w:val="001F79BC"/>
    <w:rsid w:val="00202098"/>
    <w:rsid w:val="00202758"/>
    <w:rsid w:val="00202C89"/>
    <w:rsid w:val="00207016"/>
    <w:rsid w:val="00210765"/>
    <w:rsid w:val="00210C27"/>
    <w:rsid w:val="00211F93"/>
    <w:rsid w:val="00216BE9"/>
    <w:rsid w:val="00220935"/>
    <w:rsid w:val="00220D09"/>
    <w:rsid w:val="00232CFD"/>
    <w:rsid w:val="0024217F"/>
    <w:rsid w:val="0024224A"/>
    <w:rsid w:val="00245AA6"/>
    <w:rsid w:val="00246040"/>
    <w:rsid w:val="002477D8"/>
    <w:rsid w:val="00251B37"/>
    <w:rsid w:val="0025337F"/>
    <w:rsid w:val="00254699"/>
    <w:rsid w:val="00255E01"/>
    <w:rsid w:val="00260F18"/>
    <w:rsid w:val="00261129"/>
    <w:rsid w:val="002631BB"/>
    <w:rsid w:val="002654FE"/>
    <w:rsid w:val="0026573B"/>
    <w:rsid w:val="002715F6"/>
    <w:rsid w:val="00272EC0"/>
    <w:rsid w:val="002743C7"/>
    <w:rsid w:val="002771A6"/>
    <w:rsid w:val="0028056F"/>
    <w:rsid w:val="002829B2"/>
    <w:rsid w:val="00285DA8"/>
    <w:rsid w:val="00287EF5"/>
    <w:rsid w:val="002916EF"/>
    <w:rsid w:val="002946AB"/>
    <w:rsid w:val="00295896"/>
    <w:rsid w:val="002A1336"/>
    <w:rsid w:val="002A5319"/>
    <w:rsid w:val="002A60A8"/>
    <w:rsid w:val="002B2F16"/>
    <w:rsid w:val="002B3BAC"/>
    <w:rsid w:val="002B5848"/>
    <w:rsid w:val="002B63FA"/>
    <w:rsid w:val="002B6C7A"/>
    <w:rsid w:val="002B7D2E"/>
    <w:rsid w:val="002B7F5C"/>
    <w:rsid w:val="002C2675"/>
    <w:rsid w:val="002C6194"/>
    <w:rsid w:val="002D0297"/>
    <w:rsid w:val="002E7C6F"/>
    <w:rsid w:val="002F12B1"/>
    <w:rsid w:val="002F27DB"/>
    <w:rsid w:val="002F563F"/>
    <w:rsid w:val="003053CE"/>
    <w:rsid w:val="00305CA1"/>
    <w:rsid w:val="00305F3B"/>
    <w:rsid w:val="00312EC6"/>
    <w:rsid w:val="00316377"/>
    <w:rsid w:val="0031648F"/>
    <w:rsid w:val="00323A53"/>
    <w:rsid w:val="00325D9A"/>
    <w:rsid w:val="00326F1A"/>
    <w:rsid w:val="00330264"/>
    <w:rsid w:val="003377DA"/>
    <w:rsid w:val="00337943"/>
    <w:rsid w:val="00340348"/>
    <w:rsid w:val="003448E8"/>
    <w:rsid w:val="00347117"/>
    <w:rsid w:val="00350825"/>
    <w:rsid w:val="003514CD"/>
    <w:rsid w:val="00351BC6"/>
    <w:rsid w:val="00351FC6"/>
    <w:rsid w:val="003521FA"/>
    <w:rsid w:val="00352296"/>
    <w:rsid w:val="00352B25"/>
    <w:rsid w:val="003538FE"/>
    <w:rsid w:val="003553E9"/>
    <w:rsid w:val="00362982"/>
    <w:rsid w:val="00367BB2"/>
    <w:rsid w:val="00367FD0"/>
    <w:rsid w:val="00371145"/>
    <w:rsid w:val="003716A1"/>
    <w:rsid w:val="003746FA"/>
    <w:rsid w:val="00374C1E"/>
    <w:rsid w:val="00375AF5"/>
    <w:rsid w:val="00376B54"/>
    <w:rsid w:val="00381662"/>
    <w:rsid w:val="003878DD"/>
    <w:rsid w:val="00390B4B"/>
    <w:rsid w:val="00392031"/>
    <w:rsid w:val="00393D0A"/>
    <w:rsid w:val="003940EC"/>
    <w:rsid w:val="00394EBF"/>
    <w:rsid w:val="00396B07"/>
    <w:rsid w:val="003A018C"/>
    <w:rsid w:val="003A3772"/>
    <w:rsid w:val="003A518E"/>
    <w:rsid w:val="003B2322"/>
    <w:rsid w:val="003B318A"/>
    <w:rsid w:val="003B781C"/>
    <w:rsid w:val="003C0345"/>
    <w:rsid w:val="003C18DF"/>
    <w:rsid w:val="003C43EC"/>
    <w:rsid w:val="003D0661"/>
    <w:rsid w:val="003D1AB3"/>
    <w:rsid w:val="003D3C85"/>
    <w:rsid w:val="003D4F43"/>
    <w:rsid w:val="003E3394"/>
    <w:rsid w:val="003E56A4"/>
    <w:rsid w:val="003E5D43"/>
    <w:rsid w:val="003F12D4"/>
    <w:rsid w:val="003F31E7"/>
    <w:rsid w:val="003F486B"/>
    <w:rsid w:val="003F515C"/>
    <w:rsid w:val="00401753"/>
    <w:rsid w:val="00401D14"/>
    <w:rsid w:val="00402065"/>
    <w:rsid w:val="00402F7B"/>
    <w:rsid w:val="00404F8A"/>
    <w:rsid w:val="00404FF9"/>
    <w:rsid w:val="00406404"/>
    <w:rsid w:val="0040696E"/>
    <w:rsid w:val="00407CF5"/>
    <w:rsid w:val="00411B6A"/>
    <w:rsid w:val="00413F64"/>
    <w:rsid w:val="00416D95"/>
    <w:rsid w:val="00420BA1"/>
    <w:rsid w:val="00421567"/>
    <w:rsid w:val="00423973"/>
    <w:rsid w:val="00436998"/>
    <w:rsid w:val="00440983"/>
    <w:rsid w:val="00440EF6"/>
    <w:rsid w:val="004423AF"/>
    <w:rsid w:val="00442443"/>
    <w:rsid w:val="00444A9A"/>
    <w:rsid w:val="004456B1"/>
    <w:rsid w:val="004464AF"/>
    <w:rsid w:val="0044777E"/>
    <w:rsid w:val="00453F65"/>
    <w:rsid w:val="00454BFA"/>
    <w:rsid w:val="00457151"/>
    <w:rsid w:val="0046162B"/>
    <w:rsid w:val="00462211"/>
    <w:rsid w:val="00462F6A"/>
    <w:rsid w:val="00467075"/>
    <w:rsid w:val="00470EDD"/>
    <w:rsid w:val="0047230D"/>
    <w:rsid w:val="00472B63"/>
    <w:rsid w:val="00473461"/>
    <w:rsid w:val="00474B2E"/>
    <w:rsid w:val="00477D3A"/>
    <w:rsid w:val="00482569"/>
    <w:rsid w:val="00484750"/>
    <w:rsid w:val="00491577"/>
    <w:rsid w:val="004919E8"/>
    <w:rsid w:val="00491A87"/>
    <w:rsid w:val="004934E0"/>
    <w:rsid w:val="004A0A62"/>
    <w:rsid w:val="004A2E8B"/>
    <w:rsid w:val="004A5DA6"/>
    <w:rsid w:val="004B10F9"/>
    <w:rsid w:val="004B3EA6"/>
    <w:rsid w:val="004B4BBE"/>
    <w:rsid w:val="004C1C76"/>
    <w:rsid w:val="004C34C8"/>
    <w:rsid w:val="004D0C39"/>
    <w:rsid w:val="004D1067"/>
    <w:rsid w:val="004D2CE3"/>
    <w:rsid w:val="004D583E"/>
    <w:rsid w:val="004D5AB6"/>
    <w:rsid w:val="004D63ED"/>
    <w:rsid w:val="004D6627"/>
    <w:rsid w:val="004D70CB"/>
    <w:rsid w:val="004E199D"/>
    <w:rsid w:val="004F2EE5"/>
    <w:rsid w:val="004F7B80"/>
    <w:rsid w:val="00501D10"/>
    <w:rsid w:val="00502CCD"/>
    <w:rsid w:val="00504DFF"/>
    <w:rsid w:val="00511B4C"/>
    <w:rsid w:val="00513927"/>
    <w:rsid w:val="00520743"/>
    <w:rsid w:val="00521E63"/>
    <w:rsid w:val="00522D3F"/>
    <w:rsid w:val="005247AD"/>
    <w:rsid w:val="00525295"/>
    <w:rsid w:val="00526E29"/>
    <w:rsid w:val="005326B5"/>
    <w:rsid w:val="005335DF"/>
    <w:rsid w:val="00540C42"/>
    <w:rsid w:val="00541287"/>
    <w:rsid w:val="00543A72"/>
    <w:rsid w:val="005476DA"/>
    <w:rsid w:val="00547EB7"/>
    <w:rsid w:val="005509C5"/>
    <w:rsid w:val="00553B4C"/>
    <w:rsid w:val="0055515B"/>
    <w:rsid w:val="005607A4"/>
    <w:rsid w:val="0056208B"/>
    <w:rsid w:val="00565772"/>
    <w:rsid w:val="00567F0C"/>
    <w:rsid w:val="00575C82"/>
    <w:rsid w:val="00576AD1"/>
    <w:rsid w:val="00577335"/>
    <w:rsid w:val="005808F3"/>
    <w:rsid w:val="00580A4D"/>
    <w:rsid w:val="005931C5"/>
    <w:rsid w:val="005935A7"/>
    <w:rsid w:val="00593696"/>
    <w:rsid w:val="00593BCF"/>
    <w:rsid w:val="005A21EF"/>
    <w:rsid w:val="005A22E6"/>
    <w:rsid w:val="005A6C7A"/>
    <w:rsid w:val="005B07D5"/>
    <w:rsid w:val="005B5220"/>
    <w:rsid w:val="005D044B"/>
    <w:rsid w:val="005D35B8"/>
    <w:rsid w:val="005D385C"/>
    <w:rsid w:val="005D45C6"/>
    <w:rsid w:val="005D62BD"/>
    <w:rsid w:val="005D79E5"/>
    <w:rsid w:val="005E1524"/>
    <w:rsid w:val="005E44C2"/>
    <w:rsid w:val="005F0112"/>
    <w:rsid w:val="005F1A15"/>
    <w:rsid w:val="005F4E68"/>
    <w:rsid w:val="005F7B19"/>
    <w:rsid w:val="00601EA1"/>
    <w:rsid w:val="00603E75"/>
    <w:rsid w:val="00613EC4"/>
    <w:rsid w:val="00613F55"/>
    <w:rsid w:val="00623E1D"/>
    <w:rsid w:val="00624F30"/>
    <w:rsid w:val="006258D4"/>
    <w:rsid w:val="006270FE"/>
    <w:rsid w:val="0063271A"/>
    <w:rsid w:val="006338B4"/>
    <w:rsid w:val="006345A6"/>
    <w:rsid w:val="00637024"/>
    <w:rsid w:val="00637813"/>
    <w:rsid w:val="006426BB"/>
    <w:rsid w:val="00642FFC"/>
    <w:rsid w:val="0064339E"/>
    <w:rsid w:val="00643D90"/>
    <w:rsid w:val="00644A2F"/>
    <w:rsid w:val="00654165"/>
    <w:rsid w:val="00654502"/>
    <w:rsid w:val="00654A00"/>
    <w:rsid w:val="00657938"/>
    <w:rsid w:val="006602DD"/>
    <w:rsid w:val="006612B2"/>
    <w:rsid w:val="00661D3C"/>
    <w:rsid w:val="00663C22"/>
    <w:rsid w:val="00665D7A"/>
    <w:rsid w:val="00666233"/>
    <w:rsid w:val="00670B55"/>
    <w:rsid w:val="00671D5F"/>
    <w:rsid w:val="0067243F"/>
    <w:rsid w:val="00674A41"/>
    <w:rsid w:val="00675B79"/>
    <w:rsid w:val="00675E03"/>
    <w:rsid w:val="00680444"/>
    <w:rsid w:val="006848B2"/>
    <w:rsid w:val="006868ED"/>
    <w:rsid w:val="00692A03"/>
    <w:rsid w:val="006A1E86"/>
    <w:rsid w:val="006A69BD"/>
    <w:rsid w:val="006A6CEE"/>
    <w:rsid w:val="006B11B2"/>
    <w:rsid w:val="006B2F46"/>
    <w:rsid w:val="006B7884"/>
    <w:rsid w:val="006C2861"/>
    <w:rsid w:val="006C3211"/>
    <w:rsid w:val="006C4FDB"/>
    <w:rsid w:val="006D1442"/>
    <w:rsid w:val="006D215D"/>
    <w:rsid w:val="006E3065"/>
    <w:rsid w:val="006E75FF"/>
    <w:rsid w:val="006E78B9"/>
    <w:rsid w:val="006E7DFE"/>
    <w:rsid w:val="006F1F8A"/>
    <w:rsid w:val="006F2768"/>
    <w:rsid w:val="006F27AE"/>
    <w:rsid w:val="006F58BB"/>
    <w:rsid w:val="00700FAB"/>
    <w:rsid w:val="007064D0"/>
    <w:rsid w:val="00707B44"/>
    <w:rsid w:val="00710451"/>
    <w:rsid w:val="00710A9D"/>
    <w:rsid w:val="00710CC2"/>
    <w:rsid w:val="00710D9F"/>
    <w:rsid w:val="00714232"/>
    <w:rsid w:val="00714820"/>
    <w:rsid w:val="00721607"/>
    <w:rsid w:val="00722E09"/>
    <w:rsid w:val="00726D57"/>
    <w:rsid w:val="00731738"/>
    <w:rsid w:val="0073482C"/>
    <w:rsid w:val="007349B2"/>
    <w:rsid w:val="00735166"/>
    <w:rsid w:val="00742414"/>
    <w:rsid w:val="0074281A"/>
    <w:rsid w:val="00744174"/>
    <w:rsid w:val="007458F9"/>
    <w:rsid w:val="00746AC4"/>
    <w:rsid w:val="00760712"/>
    <w:rsid w:val="00763A30"/>
    <w:rsid w:val="0076456E"/>
    <w:rsid w:val="0076505C"/>
    <w:rsid w:val="00773760"/>
    <w:rsid w:val="007739AF"/>
    <w:rsid w:val="007743E4"/>
    <w:rsid w:val="0078119B"/>
    <w:rsid w:val="00783A27"/>
    <w:rsid w:val="00784934"/>
    <w:rsid w:val="007857C1"/>
    <w:rsid w:val="00785F81"/>
    <w:rsid w:val="007864EE"/>
    <w:rsid w:val="00787081"/>
    <w:rsid w:val="007875BB"/>
    <w:rsid w:val="0079100D"/>
    <w:rsid w:val="00796B43"/>
    <w:rsid w:val="00797EB3"/>
    <w:rsid w:val="007A1498"/>
    <w:rsid w:val="007A15EB"/>
    <w:rsid w:val="007A2225"/>
    <w:rsid w:val="007A49BB"/>
    <w:rsid w:val="007A7603"/>
    <w:rsid w:val="007B05C6"/>
    <w:rsid w:val="007B31E9"/>
    <w:rsid w:val="007B424E"/>
    <w:rsid w:val="007B5391"/>
    <w:rsid w:val="007C0964"/>
    <w:rsid w:val="007C45A0"/>
    <w:rsid w:val="007C67DC"/>
    <w:rsid w:val="007D101A"/>
    <w:rsid w:val="007D18C4"/>
    <w:rsid w:val="007D1A35"/>
    <w:rsid w:val="007D5067"/>
    <w:rsid w:val="007D7495"/>
    <w:rsid w:val="007E0D91"/>
    <w:rsid w:val="007E1730"/>
    <w:rsid w:val="007E7088"/>
    <w:rsid w:val="007F1B43"/>
    <w:rsid w:val="007F266D"/>
    <w:rsid w:val="007F33AA"/>
    <w:rsid w:val="007F5D52"/>
    <w:rsid w:val="00800B64"/>
    <w:rsid w:val="00803CE9"/>
    <w:rsid w:val="0080554D"/>
    <w:rsid w:val="0080645E"/>
    <w:rsid w:val="008220E9"/>
    <w:rsid w:val="008227B1"/>
    <w:rsid w:val="00822A2E"/>
    <w:rsid w:val="00823030"/>
    <w:rsid w:val="00823145"/>
    <w:rsid w:val="0082733C"/>
    <w:rsid w:val="0083321A"/>
    <w:rsid w:val="00834E58"/>
    <w:rsid w:val="00841698"/>
    <w:rsid w:val="008464BB"/>
    <w:rsid w:val="00850677"/>
    <w:rsid w:val="00850C48"/>
    <w:rsid w:val="00855700"/>
    <w:rsid w:val="00856B9B"/>
    <w:rsid w:val="008573F0"/>
    <w:rsid w:val="00860D29"/>
    <w:rsid w:val="00864973"/>
    <w:rsid w:val="008660D3"/>
    <w:rsid w:val="008676A4"/>
    <w:rsid w:val="008714DC"/>
    <w:rsid w:val="008715B1"/>
    <w:rsid w:val="00872C05"/>
    <w:rsid w:val="00872F72"/>
    <w:rsid w:val="00873611"/>
    <w:rsid w:val="0087413F"/>
    <w:rsid w:val="00874C13"/>
    <w:rsid w:val="00876F03"/>
    <w:rsid w:val="00877082"/>
    <w:rsid w:val="008839C1"/>
    <w:rsid w:val="00885E21"/>
    <w:rsid w:val="008961E2"/>
    <w:rsid w:val="00896618"/>
    <w:rsid w:val="008A0D02"/>
    <w:rsid w:val="008A1B90"/>
    <w:rsid w:val="008A4724"/>
    <w:rsid w:val="008A6A25"/>
    <w:rsid w:val="008B30AB"/>
    <w:rsid w:val="008B31EF"/>
    <w:rsid w:val="008B407F"/>
    <w:rsid w:val="008B51B7"/>
    <w:rsid w:val="008B7FB1"/>
    <w:rsid w:val="008C1143"/>
    <w:rsid w:val="008C33E3"/>
    <w:rsid w:val="008C401B"/>
    <w:rsid w:val="008C75CA"/>
    <w:rsid w:val="008D471F"/>
    <w:rsid w:val="008D51DA"/>
    <w:rsid w:val="008D5C55"/>
    <w:rsid w:val="008D79F6"/>
    <w:rsid w:val="008E06D1"/>
    <w:rsid w:val="008E6551"/>
    <w:rsid w:val="008E6635"/>
    <w:rsid w:val="008E7D27"/>
    <w:rsid w:val="008F41EB"/>
    <w:rsid w:val="008F67AD"/>
    <w:rsid w:val="00910F9B"/>
    <w:rsid w:val="00912058"/>
    <w:rsid w:val="00913E1F"/>
    <w:rsid w:val="0091613D"/>
    <w:rsid w:val="0091712B"/>
    <w:rsid w:val="00920996"/>
    <w:rsid w:val="00921992"/>
    <w:rsid w:val="00921E3D"/>
    <w:rsid w:val="009223DE"/>
    <w:rsid w:val="00922ECA"/>
    <w:rsid w:val="00923041"/>
    <w:rsid w:val="00923F0B"/>
    <w:rsid w:val="00924410"/>
    <w:rsid w:val="009267AD"/>
    <w:rsid w:val="009309AE"/>
    <w:rsid w:val="009366B1"/>
    <w:rsid w:val="00937890"/>
    <w:rsid w:val="00940DD6"/>
    <w:rsid w:val="00942785"/>
    <w:rsid w:val="00946C90"/>
    <w:rsid w:val="00952E61"/>
    <w:rsid w:val="00953FF0"/>
    <w:rsid w:val="009542E3"/>
    <w:rsid w:val="009554F5"/>
    <w:rsid w:val="0095570D"/>
    <w:rsid w:val="009565A2"/>
    <w:rsid w:val="009622BD"/>
    <w:rsid w:val="009666CA"/>
    <w:rsid w:val="0096737B"/>
    <w:rsid w:val="00967ABF"/>
    <w:rsid w:val="00970E37"/>
    <w:rsid w:val="00972C6E"/>
    <w:rsid w:val="00974393"/>
    <w:rsid w:val="00974E39"/>
    <w:rsid w:val="00975763"/>
    <w:rsid w:val="0098034E"/>
    <w:rsid w:val="009849FE"/>
    <w:rsid w:val="00987847"/>
    <w:rsid w:val="00987B92"/>
    <w:rsid w:val="009901A3"/>
    <w:rsid w:val="00995DD7"/>
    <w:rsid w:val="009A2D4C"/>
    <w:rsid w:val="009A4F2F"/>
    <w:rsid w:val="009B22C0"/>
    <w:rsid w:val="009B4B4D"/>
    <w:rsid w:val="009C06B5"/>
    <w:rsid w:val="009C2AB7"/>
    <w:rsid w:val="009C3567"/>
    <w:rsid w:val="009D13D0"/>
    <w:rsid w:val="009D2848"/>
    <w:rsid w:val="009D7376"/>
    <w:rsid w:val="009D76A7"/>
    <w:rsid w:val="009E0A41"/>
    <w:rsid w:val="009E2523"/>
    <w:rsid w:val="009E2935"/>
    <w:rsid w:val="009E5B19"/>
    <w:rsid w:val="009F21DA"/>
    <w:rsid w:val="009F2A68"/>
    <w:rsid w:val="009F4A5A"/>
    <w:rsid w:val="009F52A8"/>
    <w:rsid w:val="00A004CB"/>
    <w:rsid w:val="00A035D7"/>
    <w:rsid w:val="00A0364E"/>
    <w:rsid w:val="00A05C19"/>
    <w:rsid w:val="00A138E8"/>
    <w:rsid w:val="00A15034"/>
    <w:rsid w:val="00A1660B"/>
    <w:rsid w:val="00A25A2F"/>
    <w:rsid w:val="00A25B04"/>
    <w:rsid w:val="00A26CF5"/>
    <w:rsid w:val="00A314E0"/>
    <w:rsid w:val="00A31E48"/>
    <w:rsid w:val="00A34B88"/>
    <w:rsid w:val="00A36645"/>
    <w:rsid w:val="00A41677"/>
    <w:rsid w:val="00A42DF4"/>
    <w:rsid w:val="00A468A9"/>
    <w:rsid w:val="00A46FC2"/>
    <w:rsid w:val="00A476C0"/>
    <w:rsid w:val="00A51EE2"/>
    <w:rsid w:val="00A541D0"/>
    <w:rsid w:val="00A554AD"/>
    <w:rsid w:val="00A56435"/>
    <w:rsid w:val="00A5762C"/>
    <w:rsid w:val="00A62D1F"/>
    <w:rsid w:val="00A655CC"/>
    <w:rsid w:val="00A66A15"/>
    <w:rsid w:val="00A73EFB"/>
    <w:rsid w:val="00A74CBD"/>
    <w:rsid w:val="00A761AA"/>
    <w:rsid w:val="00A852F8"/>
    <w:rsid w:val="00A8610E"/>
    <w:rsid w:val="00A9073A"/>
    <w:rsid w:val="00A91A71"/>
    <w:rsid w:val="00A948B7"/>
    <w:rsid w:val="00A9497D"/>
    <w:rsid w:val="00A9565B"/>
    <w:rsid w:val="00A95B4B"/>
    <w:rsid w:val="00A95D24"/>
    <w:rsid w:val="00A96AF5"/>
    <w:rsid w:val="00AA0347"/>
    <w:rsid w:val="00AB01BE"/>
    <w:rsid w:val="00AB032D"/>
    <w:rsid w:val="00AB1C8D"/>
    <w:rsid w:val="00AB2920"/>
    <w:rsid w:val="00AB40B1"/>
    <w:rsid w:val="00AB7F0C"/>
    <w:rsid w:val="00AC08FA"/>
    <w:rsid w:val="00AC106D"/>
    <w:rsid w:val="00AC2044"/>
    <w:rsid w:val="00AC20EF"/>
    <w:rsid w:val="00AC35D0"/>
    <w:rsid w:val="00AC5056"/>
    <w:rsid w:val="00AC5FEA"/>
    <w:rsid w:val="00AC65A5"/>
    <w:rsid w:val="00AC6AE8"/>
    <w:rsid w:val="00AC7FBB"/>
    <w:rsid w:val="00AD0B8D"/>
    <w:rsid w:val="00AD2319"/>
    <w:rsid w:val="00AE0D69"/>
    <w:rsid w:val="00AE63EF"/>
    <w:rsid w:val="00AE68C3"/>
    <w:rsid w:val="00AF25B6"/>
    <w:rsid w:val="00B00638"/>
    <w:rsid w:val="00B06B9A"/>
    <w:rsid w:val="00B07F11"/>
    <w:rsid w:val="00B10122"/>
    <w:rsid w:val="00B13250"/>
    <w:rsid w:val="00B146AB"/>
    <w:rsid w:val="00B166C6"/>
    <w:rsid w:val="00B2034C"/>
    <w:rsid w:val="00B216DB"/>
    <w:rsid w:val="00B22312"/>
    <w:rsid w:val="00B239DC"/>
    <w:rsid w:val="00B25A62"/>
    <w:rsid w:val="00B317F5"/>
    <w:rsid w:val="00B31D69"/>
    <w:rsid w:val="00B32FC5"/>
    <w:rsid w:val="00B34061"/>
    <w:rsid w:val="00B3601D"/>
    <w:rsid w:val="00B37248"/>
    <w:rsid w:val="00B410F7"/>
    <w:rsid w:val="00B41627"/>
    <w:rsid w:val="00B42458"/>
    <w:rsid w:val="00B427A3"/>
    <w:rsid w:val="00B44583"/>
    <w:rsid w:val="00B44DC8"/>
    <w:rsid w:val="00B44E83"/>
    <w:rsid w:val="00B4579C"/>
    <w:rsid w:val="00B57BE8"/>
    <w:rsid w:val="00B61217"/>
    <w:rsid w:val="00B6221D"/>
    <w:rsid w:val="00B643D8"/>
    <w:rsid w:val="00B657C0"/>
    <w:rsid w:val="00B72F5E"/>
    <w:rsid w:val="00B76583"/>
    <w:rsid w:val="00B822EB"/>
    <w:rsid w:val="00B828AD"/>
    <w:rsid w:val="00B86D3E"/>
    <w:rsid w:val="00B91F6F"/>
    <w:rsid w:val="00B95FB4"/>
    <w:rsid w:val="00B9713B"/>
    <w:rsid w:val="00BA3787"/>
    <w:rsid w:val="00BA4D09"/>
    <w:rsid w:val="00BA723B"/>
    <w:rsid w:val="00BB4E11"/>
    <w:rsid w:val="00BC1025"/>
    <w:rsid w:val="00BC59E3"/>
    <w:rsid w:val="00BC5DDB"/>
    <w:rsid w:val="00BC62BF"/>
    <w:rsid w:val="00BD0AB5"/>
    <w:rsid w:val="00BD7CF0"/>
    <w:rsid w:val="00BE0E55"/>
    <w:rsid w:val="00BE1CFA"/>
    <w:rsid w:val="00BE2C23"/>
    <w:rsid w:val="00BE2E41"/>
    <w:rsid w:val="00BF3C5F"/>
    <w:rsid w:val="00BF3F7C"/>
    <w:rsid w:val="00BF3FD1"/>
    <w:rsid w:val="00BF3FF7"/>
    <w:rsid w:val="00BF4626"/>
    <w:rsid w:val="00BF5B4E"/>
    <w:rsid w:val="00BF5CC5"/>
    <w:rsid w:val="00C03CEA"/>
    <w:rsid w:val="00C04CFA"/>
    <w:rsid w:val="00C05092"/>
    <w:rsid w:val="00C12D2A"/>
    <w:rsid w:val="00C15CAB"/>
    <w:rsid w:val="00C17225"/>
    <w:rsid w:val="00C2488A"/>
    <w:rsid w:val="00C25A88"/>
    <w:rsid w:val="00C26232"/>
    <w:rsid w:val="00C30543"/>
    <w:rsid w:val="00C334FA"/>
    <w:rsid w:val="00C36FD2"/>
    <w:rsid w:val="00C4431D"/>
    <w:rsid w:val="00C4665D"/>
    <w:rsid w:val="00C4735A"/>
    <w:rsid w:val="00C47B70"/>
    <w:rsid w:val="00C54A8A"/>
    <w:rsid w:val="00C54D21"/>
    <w:rsid w:val="00C601A7"/>
    <w:rsid w:val="00C60D1A"/>
    <w:rsid w:val="00C70C3A"/>
    <w:rsid w:val="00C75EDD"/>
    <w:rsid w:val="00C80457"/>
    <w:rsid w:val="00C80E55"/>
    <w:rsid w:val="00C85441"/>
    <w:rsid w:val="00C86E8A"/>
    <w:rsid w:val="00C950E4"/>
    <w:rsid w:val="00C95FF9"/>
    <w:rsid w:val="00C96C2A"/>
    <w:rsid w:val="00C978E3"/>
    <w:rsid w:val="00CA0A5C"/>
    <w:rsid w:val="00CA1CB7"/>
    <w:rsid w:val="00CA2A57"/>
    <w:rsid w:val="00CA5187"/>
    <w:rsid w:val="00CB4C6B"/>
    <w:rsid w:val="00CB5EDF"/>
    <w:rsid w:val="00CC1397"/>
    <w:rsid w:val="00CC260A"/>
    <w:rsid w:val="00CC39C7"/>
    <w:rsid w:val="00CC5766"/>
    <w:rsid w:val="00CC6699"/>
    <w:rsid w:val="00CD155D"/>
    <w:rsid w:val="00CD4BE0"/>
    <w:rsid w:val="00CD6879"/>
    <w:rsid w:val="00CD7536"/>
    <w:rsid w:val="00CE01E0"/>
    <w:rsid w:val="00CE05AD"/>
    <w:rsid w:val="00CE0CC9"/>
    <w:rsid w:val="00CE389F"/>
    <w:rsid w:val="00CE404C"/>
    <w:rsid w:val="00CE71CC"/>
    <w:rsid w:val="00CF1E52"/>
    <w:rsid w:val="00CF1FC0"/>
    <w:rsid w:val="00CF453E"/>
    <w:rsid w:val="00D02F5C"/>
    <w:rsid w:val="00D1388D"/>
    <w:rsid w:val="00D2130B"/>
    <w:rsid w:val="00D21BEB"/>
    <w:rsid w:val="00D21D35"/>
    <w:rsid w:val="00D2279C"/>
    <w:rsid w:val="00D2493E"/>
    <w:rsid w:val="00D24D1D"/>
    <w:rsid w:val="00D26814"/>
    <w:rsid w:val="00D26896"/>
    <w:rsid w:val="00D26BCF"/>
    <w:rsid w:val="00D31BDD"/>
    <w:rsid w:val="00D31CBC"/>
    <w:rsid w:val="00D3266F"/>
    <w:rsid w:val="00D3554B"/>
    <w:rsid w:val="00D3630A"/>
    <w:rsid w:val="00D41609"/>
    <w:rsid w:val="00D42455"/>
    <w:rsid w:val="00D42D20"/>
    <w:rsid w:val="00D50B0D"/>
    <w:rsid w:val="00D5284F"/>
    <w:rsid w:val="00D52C9D"/>
    <w:rsid w:val="00D53D48"/>
    <w:rsid w:val="00D55586"/>
    <w:rsid w:val="00D568D8"/>
    <w:rsid w:val="00D63BFA"/>
    <w:rsid w:val="00D64110"/>
    <w:rsid w:val="00D6422F"/>
    <w:rsid w:val="00D6623A"/>
    <w:rsid w:val="00D67A65"/>
    <w:rsid w:val="00D704DD"/>
    <w:rsid w:val="00D706B5"/>
    <w:rsid w:val="00D709AF"/>
    <w:rsid w:val="00D72928"/>
    <w:rsid w:val="00D806CB"/>
    <w:rsid w:val="00D81610"/>
    <w:rsid w:val="00D85B36"/>
    <w:rsid w:val="00D85D29"/>
    <w:rsid w:val="00D864B9"/>
    <w:rsid w:val="00D87FF5"/>
    <w:rsid w:val="00D91658"/>
    <w:rsid w:val="00D94962"/>
    <w:rsid w:val="00D971AA"/>
    <w:rsid w:val="00D97F97"/>
    <w:rsid w:val="00DA4F93"/>
    <w:rsid w:val="00DA5AEF"/>
    <w:rsid w:val="00DA72DB"/>
    <w:rsid w:val="00DA7804"/>
    <w:rsid w:val="00DB2555"/>
    <w:rsid w:val="00DB3412"/>
    <w:rsid w:val="00DB36B5"/>
    <w:rsid w:val="00DB4286"/>
    <w:rsid w:val="00DB46FA"/>
    <w:rsid w:val="00DB72F0"/>
    <w:rsid w:val="00DB76A2"/>
    <w:rsid w:val="00DC0B3B"/>
    <w:rsid w:val="00DC2126"/>
    <w:rsid w:val="00DC22CC"/>
    <w:rsid w:val="00DC4C4F"/>
    <w:rsid w:val="00DC7B3B"/>
    <w:rsid w:val="00DD1140"/>
    <w:rsid w:val="00DD2098"/>
    <w:rsid w:val="00DD35C7"/>
    <w:rsid w:val="00DD51ED"/>
    <w:rsid w:val="00DD7403"/>
    <w:rsid w:val="00DE11C3"/>
    <w:rsid w:val="00DE3457"/>
    <w:rsid w:val="00DE364F"/>
    <w:rsid w:val="00DE5508"/>
    <w:rsid w:val="00DE65D3"/>
    <w:rsid w:val="00DF222F"/>
    <w:rsid w:val="00DF7FB6"/>
    <w:rsid w:val="00E0019F"/>
    <w:rsid w:val="00E00EA3"/>
    <w:rsid w:val="00E01445"/>
    <w:rsid w:val="00E13B94"/>
    <w:rsid w:val="00E14646"/>
    <w:rsid w:val="00E15DFA"/>
    <w:rsid w:val="00E2099E"/>
    <w:rsid w:val="00E217A2"/>
    <w:rsid w:val="00E22291"/>
    <w:rsid w:val="00E24093"/>
    <w:rsid w:val="00E26529"/>
    <w:rsid w:val="00E26FB1"/>
    <w:rsid w:val="00E344C0"/>
    <w:rsid w:val="00E35A5F"/>
    <w:rsid w:val="00E35D89"/>
    <w:rsid w:val="00E370FC"/>
    <w:rsid w:val="00E3783D"/>
    <w:rsid w:val="00E435CF"/>
    <w:rsid w:val="00E46DA7"/>
    <w:rsid w:val="00E5351C"/>
    <w:rsid w:val="00E54857"/>
    <w:rsid w:val="00E56277"/>
    <w:rsid w:val="00E602BF"/>
    <w:rsid w:val="00E60BDC"/>
    <w:rsid w:val="00E61AEF"/>
    <w:rsid w:val="00E62141"/>
    <w:rsid w:val="00E67418"/>
    <w:rsid w:val="00E73E70"/>
    <w:rsid w:val="00E744DC"/>
    <w:rsid w:val="00E813BF"/>
    <w:rsid w:val="00E851B0"/>
    <w:rsid w:val="00E85264"/>
    <w:rsid w:val="00E85973"/>
    <w:rsid w:val="00E934A0"/>
    <w:rsid w:val="00EA2783"/>
    <w:rsid w:val="00EA39C3"/>
    <w:rsid w:val="00EB143C"/>
    <w:rsid w:val="00EB2F10"/>
    <w:rsid w:val="00EC14F3"/>
    <w:rsid w:val="00EC1E0E"/>
    <w:rsid w:val="00EC2CF0"/>
    <w:rsid w:val="00EC79DD"/>
    <w:rsid w:val="00ED488E"/>
    <w:rsid w:val="00ED5E0C"/>
    <w:rsid w:val="00ED5E14"/>
    <w:rsid w:val="00EE11B4"/>
    <w:rsid w:val="00EE3B2E"/>
    <w:rsid w:val="00EE4CA2"/>
    <w:rsid w:val="00EF0413"/>
    <w:rsid w:val="00EF0D4E"/>
    <w:rsid w:val="00EF1F94"/>
    <w:rsid w:val="00EF4060"/>
    <w:rsid w:val="00EF40F9"/>
    <w:rsid w:val="00EF45BF"/>
    <w:rsid w:val="00EF540A"/>
    <w:rsid w:val="00F02981"/>
    <w:rsid w:val="00F0330D"/>
    <w:rsid w:val="00F05FC0"/>
    <w:rsid w:val="00F074BA"/>
    <w:rsid w:val="00F115C0"/>
    <w:rsid w:val="00F13992"/>
    <w:rsid w:val="00F201DF"/>
    <w:rsid w:val="00F20679"/>
    <w:rsid w:val="00F22C92"/>
    <w:rsid w:val="00F23A5E"/>
    <w:rsid w:val="00F30141"/>
    <w:rsid w:val="00F31A41"/>
    <w:rsid w:val="00F40201"/>
    <w:rsid w:val="00F5100E"/>
    <w:rsid w:val="00F52ACC"/>
    <w:rsid w:val="00F53BA0"/>
    <w:rsid w:val="00F57202"/>
    <w:rsid w:val="00F67877"/>
    <w:rsid w:val="00F7048F"/>
    <w:rsid w:val="00F705C2"/>
    <w:rsid w:val="00F73A91"/>
    <w:rsid w:val="00F75948"/>
    <w:rsid w:val="00F76A51"/>
    <w:rsid w:val="00F84356"/>
    <w:rsid w:val="00F858E7"/>
    <w:rsid w:val="00F860C7"/>
    <w:rsid w:val="00F8778A"/>
    <w:rsid w:val="00F9126D"/>
    <w:rsid w:val="00F918F3"/>
    <w:rsid w:val="00F96365"/>
    <w:rsid w:val="00FA11BB"/>
    <w:rsid w:val="00FA1772"/>
    <w:rsid w:val="00FA1B4F"/>
    <w:rsid w:val="00FA65B9"/>
    <w:rsid w:val="00FA7355"/>
    <w:rsid w:val="00FB06D0"/>
    <w:rsid w:val="00FB434B"/>
    <w:rsid w:val="00FB64B6"/>
    <w:rsid w:val="00FB6D3F"/>
    <w:rsid w:val="00FB7C0F"/>
    <w:rsid w:val="00FB7E45"/>
    <w:rsid w:val="00FC0526"/>
    <w:rsid w:val="00FC19FD"/>
    <w:rsid w:val="00FC61D2"/>
    <w:rsid w:val="00FC6C3D"/>
    <w:rsid w:val="00FD13AB"/>
    <w:rsid w:val="00FD2271"/>
    <w:rsid w:val="00FD2816"/>
    <w:rsid w:val="00FD2849"/>
    <w:rsid w:val="00FD3B79"/>
    <w:rsid w:val="00FD6EDF"/>
    <w:rsid w:val="00FE19F7"/>
    <w:rsid w:val="00FE1A84"/>
    <w:rsid w:val="00FE21FD"/>
    <w:rsid w:val="00FE2619"/>
    <w:rsid w:val="00FE2C50"/>
    <w:rsid w:val="00FE486A"/>
    <w:rsid w:val="00FE6463"/>
    <w:rsid w:val="00FE704B"/>
    <w:rsid w:val="00FF59D5"/>
    <w:rsid w:val="00FF6A64"/>
    <w:rsid w:val="00FF7F0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8"/>
    <o:shapelayout v:ext="edit">
      <o:idmap v:ext="edit" data="2"/>
    </o:shapelayout>
  </w:shapeDefaults>
  <w:decimalSymbol w:val="."/>
  <w:listSeparator w:val=","/>
  <w14:docId w14:val="196AB897"/>
  <w15:chartTrackingRefBased/>
  <w15:docId w15:val="{C0C057A0-D25B-4353-BEE1-399C30D663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in Text" w:uiPriority="99"/>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color w:val="000000"/>
      <w:lang w:val="en-GB" w:eastAsia="ja-JP"/>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rPr>
      <w:b w:val="0"/>
      <w:sz w:val="20"/>
    </w:rPr>
  </w:style>
  <w:style w:type="paragraph" w:styleId="Heading7">
    <w:name w:val="heading 7"/>
    <w:basedOn w:val="H6"/>
    <w:next w:val="Normal"/>
    <w:link w:val="Heading7Char"/>
    <w:qFormat/>
    <w:pPr>
      <w:outlineLvl w:val="6"/>
    </w:pPr>
    <w:rPr>
      <w:b w:val="0"/>
      <w:sz w:val="20"/>
    </w:r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locked/>
    <w:rsid w:val="00850677"/>
    <w:rPr>
      <w:rFonts w:ascii="Arial" w:hAnsi="Arial"/>
      <w:sz w:val="36"/>
      <w:lang w:val="en-GB" w:eastAsia="ja-JP"/>
    </w:rPr>
  </w:style>
  <w:style w:type="character" w:customStyle="1" w:styleId="Heading2Char">
    <w:name w:val="Heading 2 Char"/>
    <w:link w:val="Heading2"/>
    <w:locked/>
    <w:rsid w:val="00850677"/>
    <w:rPr>
      <w:rFonts w:ascii="Arial" w:hAnsi="Arial"/>
      <w:sz w:val="32"/>
      <w:lang w:val="en-GB" w:eastAsia="ja-JP"/>
    </w:rPr>
  </w:style>
  <w:style w:type="character" w:customStyle="1" w:styleId="Heading3Char">
    <w:name w:val="Heading 3 Char"/>
    <w:aliases w:val="h3 Char"/>
    <w:link w:val="Heading3"/>
    <w:rsid w:val="005607A4"/>
    <w:rPr>
      <w:rFonts w:ascii="Arial" w:hAnsi="Arial"/>
      <w:sz w:val="28"/>
      <w:lang w:val="en-GB" w:eastAsia="ja-JP"/>
    </w:rPr>
  </w:style>
  <w:style w:type="character" w:customStyle="1" w:styleId="Heading4Char">
    <w:name w:val="Heading 4 Char"/>
    <w:link w:val="Heading4"/>
    <w:rsid w:val="005607A4"/>
    <w:rPr>
      <w:rFonts w:ascii="Arial" w:hAnsi="Arial"/>
      <w:sz w:val="24"/>
      <w:lang w:val="en-GB" w:eastAsia="ja-JP"/>
    </w:rPr>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uiPriority w:val="39"/>
    <w:pPr>
      <w:keepNext w:val="0"/>
      <w:spacing w:before="0"/>
      <w:ind w:left="851" w:hanging="851"/>
    </w:pPr>
    <w:rPr>
      <w:sz w:val="20"/>
    </w:rPr>
  </w:style>
  <w:style w:type="paragraph" w:styleId="TOC3">
    <w:name w:val="toc 3"/>
    <w:basedOn w:val="TOC2"/>
    <w:uiPriority w:val="39"/>
    <w:pPr>
      <w:ind w:left="1134" w:hanging="1134"/>
    </w:pPr>
  </w:style>
  <w:style w:type="paragraph" w:styleId="TOC4">
    <w:name w:val="toc 4"/>
    <w:basedOn w:val="TOC3"/>
    <w:uiPriority w:val="39"/>
    <w:pPr>
      <w:ind w:left="1418" w:hanging="1418"/>
    </w:pPr>
  </w:style>
  <w:style w:type="paragraph" w:styleId="TOC5">
    <w:name w:val="toc 5"/>
    <w:basedOn w:val="TOC4"/>
    <w:uiPriority w:val="39"/>
    <w:pPr>
      <w:ind w:left="1701" w:hanging="1701"/>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TOC8">
    <w:name w:val="toc 8"/>
    <w:basedOn w:val="TOC1"/>
    <w:uiPriority w:val="39"/>
    <w:pPr>
      <w:spacing w:before="180"/>
      <w:ind w:left="2693" w:hanging="2693"/>
    </w:pPr>
    <w:rPr>
      <w:b/>
    </w:rPr>
  </w:style>
  <w:style w:type="paragraph" w:styleId="TOC9">
    <w:name w:val="toc 9"/>
    <w:basedOn w:val="TOC8"/>
    <w:uiPriority w:val="39"/>
    <w:pPr>
      <w:ind w:left="1418" w:hanging="1418"/>
    </w:pPr>
  </w:style>
  <w:style w:type="paragraph" w:customStyle="1" w:styleId="TT">
    <w:name w:val="TT"/>
    <w:basedOn w:val="Heading1"/>
    <w:next w:val="Normal"/>
    <w:pPr>
      <w:outlineLvl w:val="9"/>
    </w:p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locked/>
    <w:rsid w:val="005607A4"/>
    <w:rPr>
      <w:rFonts w:ascii="Arial" w:hAnsi="Arial"/>
      <w:color w:val="000000"/>
      <w:sz w:val="18"/>
      <w:lang w:val="en-GB" w:eastAsia="ja-JP"/>
    </w:rPr>
  </w:style>
  <w:style w:type="character" w:customStyle="1" w:styleId="TAHCar">
    <w:name w:val="TAH Car"/>
    <w:link w:val="TAH"/>
    <w:rsid w:val="005607A4"/>
    <w:rPr>
      <w:rFonts w:ascii="Arial" w:hAnsi="Arial"/>
      <w:b/>
      <w:color w:val="000000"/>
      <w:sz w:val="18"/>
      <w:lang w:val="en-GB" w:eastAsia="ja-JP"/>
    </w:rPr>
  </w:style>
  <w:style w:type="paragraph" w:customStyle="1" w:styleId="TAJ">
    <w:name w:val="TAJ"/>
    <w:basedOn w:val="Normal"/>
    <w:pPr>
      <w:keepNext/>
      <w:keepLines/>
    </w:pPr>
    <w:rPr>
      <w:lang w:eastAsia="en-US"/>
    </w:rPr>
  </w:style>
  <w:style w:type="paragraph" w:customStyle="1" w:styleId="NO">
    <w:name w:val="NO"/>
    <w:basedOn w:val="Normal"/>
    <w:link w:val="NOChar"/>
    <w:qFormat/>
    <w:pPr>
      <w:keepLines/>
      <w:ind w:left="1135" w:hanging="851"/>
    </w:pPr>
  </w:style>
  <w:style w:type="character" w:customStyle="1" w:styleId="NOChar">
    <w:name w:val="NO Char"/>
    <w:link w:val="NO"/>
    <w:rsid w:val="005607A4"/>
    <w:rPr>
      <w:color w:val="000000"/>
      <w:lang w:val="en-GB" w:eastAsia="ja-JP"/>
    </w:rPr>
  </w:style>
  <w:style w:type="paragraph" w:customStyle="1" w:styleId="HO">
    <w:name w:val="HO"/>
    <w:basedOn w:val="Normal"/>
    <w:pPr>
      <w:jc w:val="right"/>
    </w:pPr>
    <w:rPr>
      <w:b/>
      <w:lang w:eastAsia="en-US"/>
    </w:rPr>
  </w:style>
  <w:style w:type="paragraph" w:customStyle="1" w:styleId="HE">
    <w:name w:val="HE"/>
    <w:basedOn w:val="Normal"/>
    <w:rPr>
      <w:b/>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uiPriority w:val="99"/>
    <w:qFormat/>
    <w:pPr>
      <w:ind w:left="851" w:hanging="284"/>
    </w:pPr>
  </w:style>
  <w:style w:type="character" w:customStyle="1" w:styleId="B2Char">
    <w:name w:val="B2 Char"/>
    <w:link w:val="B2"/>
    <w:uiPriority w:val="99"/>
    <w:locked/>
    <w:rsid w:val="005607A4"/>
    <w:rPr>
      <w:color w:val="000000"/>
      <w:lang w:val="en-GB" w:eastAsia="ja-JP"/>
    </w:rPr>
  </w:style>
  <w:style w:type="paragraph" w:customStyle="1" w:styleId="B1">
    <w:name w:val="B1"/>
    <w:basedOn w:val="Normal"/>
    <w:link w:val="B1Char"/>
    <w:qFormat/>
    <w:pPr>
      <w:ind w:left="568" w:hanging="284"/>
    </w:pPr>
  </w:style>
  <w:style w:type="character" w:customStyle="1" w:styleId="B1Char">
    <w:name w:val="B1 Char"/>
    <w:link w:val="B1"/>
    <w:qFormat/>
    <w:rsid w:val="00AB032D"/>
    <w:rPr>
      <w:color w:val="000000"/>
      <w:lang w:val="en-GB" w:eastAsia="ja-JP"/>
    </w:r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pPr>
      <w:keepNext/>
      <w:keepLines/>
      <w:spacing w:before="60"/>
      <w:jc w:val="center"/>
    </w:pPr>
    <w:rPr>
      <w:rFonts w:ascii="Arial" w:hAnsi="Arial"/>
      <w:b/>
    </w:rPr>
  </w:style>
  <w:style w:type="character" w:customStyle="1" w:styleId="THChar">
    <w:name w:val="TH Char"/>
    <w:link w:val="TH"/>
    <w:rsid w:val="005607A4"/>
    <w:rPr>
      <w:rFonts w:ascii="Arial" w:hAnsi="Arial"/>
      <w:b/>
      <w:color w:val="000000"/>
      <w:lang w:val="en-GB" w:eastAsia="ja-JP"/>
    </w:rPr>
  </w:style>
  <w:style w:type="paragraph" w:customStyle="1" w:styleId="TF">
    <w:name w:val="TF"/>
    <w:basedOn w:val="TH"/>
    <w:link w:val="TFChar"/>
    <w:pPr>
      <w:keepNext w:val="0"/>
      <w:spacing w:before="0" w:after="240"/>
    </w:pPr>
  </w:style>
  <w:style w:type="character" w:customStyle="1" w:styleId="TFChar">
    <w:name w:val="TF Char"/>
    <w:link w:val="TF"/>
    <w:rsid w:val="00C04CFA"/>
    <w:rPr>
      <w:rFonts w:ascii="Arial" w:hAnsi="Arial"/>
      <w:b/>
      <w:color w:val="000000"/>
      <w:lang w:val="en-GB" w:eastAsia="ja-JP"/>
    </w:r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link w:val="EditorsNoteCharChar"/>
    <w:rPr>
      <w:color w:val="FF0000"/>
    </w:rPr>
  </w:style>
  <w:style w:type="character" w:customStyle="1" w:styleId="EditorsNoteCharChar">
    <w:name w:val="Editor's Note Char Char"/>
    <w:link w:val="EditorsNote"/>
    <w:rsid w:val="00AB032D"/>
    <w:rPr>
      <w:color w:val="FF0000"/>
      <w:lang w:val="en-GB" w:eastAsia="ja-JP"/>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link w:val="FooterChar"/>
    <w:pPr>
      <w:tabs>
        <w:tab w:val="center" w:pos="4153"/>
        <w:tab w:val="right" w:pos="8306"/>
      </w:tabs>
    </w:pPr>
  </w:style>
  <w:style w:type="paragraph" w:styleId="Header">
    <w:name w:val="header"/>
    <w:basedOn w:val="Normal"/>
    <w:link w:val="HeaderChar"/>
    <w:pPr>
      <w:tabs>
        <w:tab w:val="center" w:pos="4153"/>
        <w:tab w:val="right" w:pos="8306"/>
      </w:tabs>
    </w:pPr>
  </w:style>
  <w:style w:type="character" w:customStyle="1" w:styleId="HeaderChar">
    <w:name w:val="Header Char"/>
    <w:link w:val="Header"/>
    <w:rPr>
      <w:color w:val="000000"/>
      <w:lang w:val="en-GB" w:eastAsia="ja-JP" w:bidi="ar-SA"/>
    </w:rPr>
  </w:style>
  <w:style w:type="paragraph" w:styleId="Caption">
    <w:name w:val="caption"/>
    <w:basedOn w:val="Normal"/>
    <w:next w:val="Normal"/>
    <w:qFormat/>
    <w:rsid w:val="00850677"/>
    <w:pPr>
      <w:overflowPunct/>
      <w:autoSpaceDE/>
      <w:autoSpaceDN/>
      <w:adjustRightInd/>
      <w:spacing w:after="0"/>
      <w:textAlignment w:val="auto"/>
    </w:pPr>
    <w:rPr>
      <w:rFonts w:ascii="Arial" w:eastAsia="MS Mincho" w:hAnsi="Arial"/>
      <w:b/>
      <w:bCs/>
      <w:color w:val="auto"/>
      <w:lang w:eastAsia="en-US"/>
    </w:rPr>
  </w:style>
  <w:style w:type="paragraph" w:styleId="ListParagraph">
    <w:name w:val="List Paragraph"/>
    <w:basedOn w:val="Normal"/>
    <w:uiPriority w:val="34"/>
    <w:qFormat/>
    <w:rsid w:val="00EB143C"/>
    <w:pPr>
      <w:overflowPunct/>
      <w:autoSpaceDE/>
      <w:autoSpaceDN/>
      <w:adjustRightInd/>
      <w:spacing w:after="0"/>
      <w:ind w:left="720"/>
      <w:contextualSpacing/>
      <w:textAlignment w:val="auto"/>
    </w:pPr>
    <w:rPr>
      <w:rFonts w:ascii="Arial" w:hAnsi="Arial"/>
      <w:color w:val="auto"/>
      <w:sz w:val="22"/>
      <w:lang w:eastAsia="en-US"/>
    </w:rPr>
  </w:style>
  <w:style w:type="paragraph" w:customStyle="1" w:styleId="00BodyText">
    <w:name w:val="00 BodyText"/>
    <w:basedOn w:val="Normal"/>
    <w:rsid w:val="00783A27"/>
    <w:pPr>
      <w:overflowPunct/>
      <w:autoSpaceDE/>
      <w:autoSpaceDN/>
      <w:adjustRightInd/>
      <w:spacing w:after="220"/>
      <w:textAlignment w:val="auto"/>
    </w:pPr>
    <w:rPr>
      <w:rFonts w:ascii="Arial" w:hAnsi="Arial"/>
      <w:color w:val="auto"/>
      <w:sz w:val="22"/>
      <w:lang w:val="en-US" w:eastAsia="en-US"/>
    </w:rPr>
  </w:style>
  <w:style w:type="paragraph" w:styleId="BalloonText">
    <w:name w:val="Balloon Text"/>
    <w:basedOn w:val="Normal"/>
    <w:link w:val="BalloonTextChar"/>
    <w:uiPriority w:val="99"/>
    <w:rsid w:val="001C60A4"/>
    <w:pPr>
      <w:spacing w:after="0"/>
    </w:pPr>
    <w:rPr>
      <w:rFonts w:ascii="Segoe UI" w:hAnsi="Segoe UI" w:cs="Segoe UI"/>
      <w:sz w:val="18"/>
      <w:szCs w:val="18"/>
    </w:rPr>
  </w:style>
  <w:style w:type="character" w:customStyle="1" w:styleId="BalloonTextChar">
    <w:name w:val="Balloon Text Char"/>
    <w:link w:val="BalloonText"/>
    <w:uiPriority w:val="99"/>
    <w:rsid w:val="001C60A4"/>
    <w:rPr>
      <w:rFonts w:ascii="Segoe UI" w:hAnsi="Segoe UI" w:cs="Segoe UI"/>
      <w:color w:val="000000"/>
      <w:sz w:val="18"/>
      <w:szCs w:val="18"/>
      <w:lang w:val="en-GB" w:eastAsia="ja-JP"/>
    </w:rPr>
  </w:style>
  <w:style w:type="paragraph" w:styleId="NoteHeading">
    <w:name w:val="Note Heading"/>
    <w:basedOn w:val="Normal"/>
    <w:next w:val="Normal"/>
    <w:link w:val="NoteHeadingChar"/>
    <w:rsid w:val="0002328E"/>
  </w:style>
  <w:style w:type="character" w:customStyle="1" w:styleId="NoteHeadingChar">
    <w:name w:val="Note Heading Char"/>
    <w:link w:val="NoteHeading"/>
    <w:rsid w:val="0002328E"/>
    <w:rPr>
      <w:color w:val="000000"/>
      <w:lang w:val="en-GB" w:eastAsia="ja-JP"/>
    </w:rPr>
  </w:style>
  <w:style w:type="character" w:styleId="CommentReference">
    <w:name w:val="annotation reference"/>
    <w:rsid w:val="00E3783D"/>
    <w:rPr>
      <w:sz w:val="16"/>
      <w:szCs w:val="16"/>
    </w:rPr>
  </w:style>
  <w:style w:type="paragraph" w:styleId="CommentText">
    <w:name w:val="annotation text"/>
    <w:basedOn w:val="Normal"/>
    <w:link w:val="CommentTextChar"/>
    <w:rsid w:val="00E3783D"/>
    <w:pPr>
      <w:overflowPunct/>
      <w:autoSpaceDE/>
      <w:autoSpaceDN/>
      <w:adjustRightInd/>
      <w:textAlignment w:val="auto"/>
    </w:pPr>
    <w:rPr>
      <w:color w:val="auto"/>
      <w:lang w:eastAsia="en-US"/>
    </w:rPr>
  </w:style>
  <w:style w:type="character" w:customStyle="1" w:styleId="CommentTextChar">
    <w:name w:val="Comment Text Char"/>
    <w:link w:val="CommentText"/>
    <w:rsid w:val="00E3783D"/>
    <w:rPr>
      <w:lang w:val="en-GB"/>
    </w:rPr>
  </w:style>
  <w:style w:type="paragraph" w:styleId="Revision">
    <w:name w:val="Revision"/>
    <w:hidden/>
    <w:uiPriority w:val="99"/>
    <w:semiHidden/>
    <w:rsid w:val="000E494D"/>
    <w:rPr>
      <w:color w:val="000000"/>
      <w:lang w:val="en-GB" w:eastAsia="ja-JP"/>
    </w:rPr>
  </w:style>
  <w:style w:type="table" w:styleId="TableGrid">
    <w:name w:val="Table Grid"/>
    <w:basedOn w:val="TableNormal"/>
    <w:rsid w:val="0016720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noteTextChar">
    <w:name w:val="Footnote Text Char"/>
    <w:link w:val="FootnoteText"/>
    <w:rsid w:val="00E744DC"/>
    <w:rPr>
      <w:sz w:val="16"/>
      <w:lang w:val="en-GB"/>
    </w:rPr>
  </w:style>
  <w:style w:type="paragraph" w:styleId="FootnoteText">
    <w:name w:val="footnote text"/>
    <w:basedOn w:val="Normal"/>
    <w:link w:val="FootnoteTextChar"/>
    <w:rsid w:val="00E744DC"/>
    <w:pPr>
      <w:keepLines/>
      <w:overflowPunct/>
      <w:autoSpaceDE/>
      <w:autoSpaceDN/>
      <w:adjustRightInd/>
      <w:spacing w:after="0"/>
      <w:ind w:left="454" w:hanging="454"/>
      <w:textAlignment w:val="auto"/>
    </w:pPr>
    <w:rPr>
      <w:color w:val="auto"/>
      <w:sz w:val="16"/>
      <w:lang w:eastAsia="en-US"/>
    </w:rPr>
  </w:style>
  <w:style w:type="character" w:customStyle="1" w:styleId="CommentSubjectChar">
    <w:name w:val="Comment Subject Char"/>
    <w:link w:val="CommentSubject"/>
    <w:rsid w:val="00E744DC"/>
    <w:rPr>
      <w:b/>
      <w:bCs/>
      <w:lang w:val="en-GB"/>
    </w:rPr>
  </w:style>
  <w:style w:type="paragraph" w:styleId="CommentSubject">
    <w:name w:val="annotation subject"/>
    <w:basedOn w:val="CommentText"/>
    <w:next w:val="CommentText"/>
    <w:link w:val="CommentSubjectChar"/>
    <w:rsid w:val="00E744DC"/>
    <w:rPr>
      <w:b/>
      <w:bCs/>
    </w:rPr>
  </w:style>
  <w:style w:type="character" w:customStyle="1" w:styleId="DocumentMapChar">
    <w:name w:val="Document Map Char"/>
    <w:link w:val="DocumentMap"/>
    <w:rsid w:val="00E744DC"/>
    <w:rPr>
      <w:rFonts w:ascii="Tahoma" w:hAnsi="Tahoma" w:cs="Tahoma"/>
      <w:shd w:val="clear" w:color="auto" w:fill="000080"/>
      <w:lang w:val="en-GB"/>
    </w:rPr>
  </w:style>
  <w:style w:type="paragraph" w:styleId="DocumentMap">
    <w:name w:val="Document Map"/>
    <w:basedOn w:val="Normal"/>
    <w:link w:val="DocumentMapChar"/>
    <w:rsid w:val="00E744DC"/>
    <w:pPr>
      <w:shd w:val="clear" w:color="auto" w:fill="000080"/>
      <w:overflowPunct/>
      <w:autoSpaceDE/>
      <w:autoSpaceDN/>
      <w:adjustRightInd/>
      <w:textAlignment w:val="auto"/>
    </w:pPr>
    <w:rPr>
      <w:rFonts w:ascii="Tahoma" w:hAnsi="Tahoma" w:cs="Tahoma"/>
      <w:color w:val="auto"/>
      <w:lang w:eastAsia="en-US"/>
    </w:rPr>
  </w:style>
  <w:style w:type="character" w:customStyle="1" w:styleId="TAHChar">
    <w:name w:val="TAH Char"/>
    <w:rsid w:val="00030037"/>
    <w:rPr>
      <w:rFonts w:ascii="Arial" w:hAnsi="Arial"/>
      <w:b/>
      <w:sz w:val="18"/>
      <w:lang w:eastAsia="en-US"/>
    </w:rPr>
  </w:style>
  <w:style w:type="character" w:customStyle="1" w:styleId="normaltextrun">
    <w:name w:val="normaltextrun"/>
    <w:rsid w:val="001000AE"/>
  </w:style>
  <w:style w:type="character" w:customStyle="1" w:styleId="Heading5Char">
    <w:name w:val="Heading 5 Char"/>
    <w:link w:val="Heading5"/>
    <w:rsid w:val="005B07D5"/>
    <w:rPr>
      <w:rFonts w:ascii="Arial" w:hAnsi="Arial"/>
      <w:sz w:val="22"/>
      <w:lang w:val="en-GB" w:eastAsia="ja-JP"/>
    </w:rPr>
  </w:style>
  <w:style w:type="character" w:customStyle="1" w:styleId="Heading6Char">
    <w:name w:val="Heading 6 Char"/>
    <w:link w:val="Heading6"/>
    <w:rsid w:val="005B07D5"/>
    <w:rPr>
      <w:rFonts w:ascii="Arial" w:hAnsi="Arial"/>
      <w:lang w:val="en-GB" w:eastAsia="ja-JP"/>
    </w:rPr>
  </w:style>
  <w:style w:type="character" w:customStyle="1" w:styleId="Heading7Char">
    <w:name w:val="Heading 7 Char"/>
    <w:link w:val="Heading7"/>
    <w:rsid w:val="005B07D5"/>
    <w:rPr>
      <w:rFonts w:ascii="Arial" w:hAnsi="Arial"/>
      <w:lang w:val="en-GB" w:eastAsia="ja-JP"/>
    </w:rPr>
  </w:style>
  <w:style w:type="character" w:customStyle="1" w:styleId="Heading8Char">
    <w:name w:val="Heading 8 Char"/>
    <w:link w:val="Heading8"/>
    <w:rsid w:val="005B07D5"/>
    <w:rPr>
      <w:rFonts w:ascii="Arial" w:hAnsi="Arial"/>
      <w:sz w:val="36"/>
      <w:lang w:val="en-GB" w:eastAsia="ja-JP"/>
    </w:rPr>
  </w:style>
  <w:style w:type="character" w:customStyle="1" w:styleId="Heading9Char">
    <w:name w:val="Heading 9 Char"/>
    <w:link w:val="Heading9"/>
    <w:rsid w:val="005B07D5"/>
    <w:rPr>
      <w:rFonts w:ascii="Arial" w:hAnsi="Arial"/>
      <w:sz w:val="36"/>
      <w:lang w:val="en-GB" w:eastAsia="ja-JP"/>
    </w:rPr>
  </w:style>
  <w:style w:type="paragraph" w:styleId="Index2">
    <w:name w:val="index 2"/>
    <w:basedOn w:val="Index1"/>
    <w:rsid w:val="005B07D5"/>
    <w:pPr>
      <w:ind w:left="284"/>
    </w:pPr>
  </w:style>
  <w:style w:type="paragraph" w:styleId="Index1">
    <w:name w:val="index 1"/>
    <w:basedOn w:val="Normal"/>
    <w:rsid w:val="005B07D5"/>
    <w:pPr>
      <w:keepLines/>
      <w:overflowPunct/>
      <w:autoSpaceDE/>
      <w:autoSpaceDN/>
      <w:adjustRightInd/>
      <w:spacing w:after="0"/>
      <w:textAlignment w:val="auto"/>
    </w:pPr>
    <w:rPr>
      <w:color w:val="auto"/>
      <w:lang w:eastAsia="en-US"/>
    </w:rPr>
  </w:style>
  <w:style w:type="paragraph" w:styleId="ListNumber2">
    <w:name w:val="List Number 2"/>
    <w:basedOn w:val="ListNumber"/>
    <w:rsid w:val="005B07D5"/>
    <w:pPr>
      <w:ind w:left="851"/>
    </w:pPr>
  </w:style>
  <w:style w:type="paragraph" w:styleId="ListNumber">
    <w:name w:val="List Number"/>
    <w:basedOn w:val="List"/>
    <w:rsid w:val="005B07D5"/>
  </w:style>
  <w:style w:type="paragraph" w:styleId="List">
    <w:name w:val="List"/>
    <w:basedOn w:val="Normal"/>
    <w:rsid w:val="005B07D5"/>
    <w:pPr>
      <w:overflowPunct/>
      <w:autoSpaceDE/>
      <w:autoSpaceDN/>
      <w:adjustRightInd/>
      <w:ind w:left="568" w:hanging="284"/>
      <w:textAlignment w:val="auto"/>
    </w:pPr>
    <w:rPr>
      <w:color w:val="auto"/>
      <w:lang w:eastAsia="en-US"/>
    </w:rPr>
  </w:style>
  <w:style w:type="character" w:styleId="FootnoteReference">
    <w:name w:val="footnote reference"/>
    <w:rsid w:val="005B07D5"/>
    <w:rPr>
      <w:b/>
      <w:position w:val="6"/>
      <w:sz w:val="16"/>
    </w:rPr>
  </w:style>
  <w:style w:type="character" w:customStyle="1" w:styleId="EXCar">
    <w:name w:val="EX Car"/>
    <w:link w:val="EX"/>
    <w:rsid w:val="005B07D5"/>
    <w:rPr>
      <w:color w:val="000000"/>
      <w:lang w:val="en-GB" w:eastAsia="ja-JP"/>
    </w:rPr>
  </w:style>
  <w:style w:type="paragraph" w:styleId="ListBullet2">
    <w:name w:val="List Bullet 2"/>
    <w:basedOn w:val="ListBullet"/>
    <w:rsid w:val="005B07D5"/>
    <w:pPr>
      <w:ind w:left="851"/>
    </w:pPr>
  </w:style>
  <w:style w:type="paragraph" w:styleId="ListBullet">
    <w:name w:val="List Bullet"/>
    <w:basedOn w:val="List"/>
    <w:rsid w:val="005B07D5"/>
  </w:style>
  <w:style w:type="paragraph" w:styleId="ListBullet3">
    <w:name w:val="List Bullet 3"/>
    <w:basedOn w:val="ListBullet2"/>
    <w:rsid w:val="005B07D5"/>
    <w:pPr>
      <w:ind w:left="1135"/>
    </w:pPr>
  </w:style>
  <w:style w:type="character" w:customStyle="1" w:styleId="PLChar">
    <w:name w:val="PL Char"/>
    <w:link w:val="PL"/>
    <w:qFormat/>
    <w:locked/>
    <w:rsid w:val="005B07D5"/>
    <w:rPr>
      <w:rFonts w:ascii="Courier New" w:hAnsi="Courier New"/>
      <w:noProof/>
      <w:sz w:val="16"/>
      <w:lang w:val="en-GB" w:eastAsia="ja-JP"/>
    </w:rPr>
  </w:style>
  <w:style w:type="paragraph" w:styleId="List2">
    <w:name w:val="List 2"/>
    <w:basedOn w:val="List"/>
    <w:rsid w:val="005B07D5"/>
    <w:pPr>
      <w:ind w:left="851"/>
    </w:pPr>
  </w:style>
  <w:style w:type="paragraph" w:styleId="List3">
    <w:name w:val="List 3"/>
    <w:basedOn w:val="List2"/>
    <w:rsid w:val="005B07D5"/>
    <w:pPr>
      <w:ind w:left="1135"/>
    </w:pPr>
  </w:style>
  <w:style w:type="paragraph" w:styleId="List4">
    <w:name w:val="List 4"/>
    <w:basedOn w:val="List3"/>
    <w:rsid w:val="005B07D5"/>
    <w:pPr>
      <w:ind w:left="1418"/>
    </w:pPr>
  </w:style>
  <w:style w:type="paragraph" w:styleId="List5">
    <w:name w:val="List 5"/>
    <w:basedOn w:val="List4"/>
    <w:rsid w:val="005B07D5"/>
    <w:pPr>
      <w:ind w:left="1702"/>
    </w:pPr>
  </w:style>
  <w:style w:type="paragraph" w:styleId="ListBullet4">
    <w:name w:val="List Bullet 4"/>
    <w:basedOn w:val="ListBullet3"/>
    <w:rsid w:val="005B07D5"/>
    <w:pPr>
      <w:ind w:left="1418"/>
    </w:pPr>
  </w:style>
  <w:style w:type="paragraph" w:styleId="ListBullet5">
    <w:name w:val="List Bullet 5"/>
    <w:basedOn w:val="ListBullet4"/>
    <w:rsid w:val="005B07D5"/>
    <w:pPr>
      <w:ind w:left="1702"/>
    </w:pPr>
  </w:style>
  <w:style w:type="character" w:customStyle="1" w:styleId="FooterChar">
    <w:name w:val="Footer Char"/>
    <w:link w:val="Footer"/>
    <w:rsid w:val="005B07D5"/>
    <w:rPr>
      <w:color w:val="000000"/>
      <w:lang w:val="en-GB" w:eastAsia="ja-JP"/>
    </w:rPr>
  </w:style>
  <w:style w:type="paragraph" w:customStyle="1" w:styleId="CRCoverPage">
    <w:name w:val="CR Cover Page"/>
    <w:rsid w:val="005B07D5"/>
    <w:pPr>
      <w:spacing w:after="120"/>
    </w:pPr>
    <w:rPr>
      <w:rFonts w:ascii="Arial" w:hAnsi="Arial"/>
      <w:lang w:val="en-GB"/>
    </w:rPr>
  </w:style>
  <w:style w:type="paragraph" w:customStyle="1" w:styleId="tdoc-header">
    <w:name w:val="tdoc-header"/>
    <w:rsid w:val="005B07D5"/>
    <w:rPr>
      <w:rFonts w:ascii="Arial" w:hAnsi="Arial"/>
      <w:noProof/>
      <w:sz w:val="24"/>
      <w:lang w:val="en-GB"/>
    </w:rPr>
  </w:style>
  <w:style w:type="character" w:styleId="Hyperlink">
    <w:name w:val="Hyperlink"/>
    <w:uiPriority w:val="99"/>
    <w:rsid w:val="005B07D5"/>
    <w:rPr>
      <w:color w:val="0000FF"/>
      <w:u w:val="single"/>
    </w:rPr>
  </w:style>
  <w:style w:type="character" w:styleId="FollowedHyperlink">
    <w:name w:val="FollowedHyperlink"/>
    <w:rsid w:val="005B07D5"/>
    <w:rPr>
      <w:color w:val="800080"/>
      <w:u w:val="single"/>
    </w:rPr>
  </w:style>
  <w:style w:type="paragraph" w:customStyle="1" w:styleId="Guidance">
    <w:name w:val="Guidance"/>
    <w:basedOn w:val="Normal"/>
    <w:rsid w:val="005B07D5"/>
    <w:pPr>
      <w:overflowPunct/>
      <w:autoSpaceDE/>
      <w:autoSpaceDN/>
      <w:adjustRightInd/>
      <w:textAlignment w:val="auto"/>
    </w:pPr>
    <w:rPr>
      <w:i/>
      <w:color w:val="0000FF"/>
      <w:lang w:eastAsia="en-US"/>
    </w:rPr>
  </w:style>
  <w:style w:type="character" w:customStyle="1" w:styleId="st">
    <w:name w:val="st"/>
    <w:rsid w:val="005B07D5"/>
  </w:style>
  <w:style w:type="paragraph" w:customStyle="1" w:styleId="m216113901552225498gmail-pl">
    <w:name w:val="m_216113901552225498gmail-pl"/>
    <w:basedOn w:val="Normal"/>
    <w:rsid w:val="005B07D5"/>
    <w:pPr>
      <w:overflowPunct/>
      <w:autoSpaceDE/>
      <w:autoSpaceDN/>
      <w:adjustRightInd/>
      <w:spacing w:before="100" w:beforeAutospacing="1" w:after="100" w:afterAutospacing="1"/>
      <w:textAlignment w:val="auto"/>
    </w:pPr>
    <w:rPr>
      <w:rFonts w:ascii="Calibri" w:eastAsia="Calibri" w:hAnsi="Calibri" w:cs="Calibri"/>
      <w:color w:val="auto"/>
      <w:sz w:val="22"/>
      <w:szCs w:val="22"/>
      <w:lang w:val="it-IT" w:eastAsia="it-IT"/>
    </w:rPr>
  </w:style>
  <w:style w:type="paragraph" w:customStyle="1" w:styleId="m-4213127826822988581th">
    <w:name w:val="m_-4213127826822988581th"/>
    <w:basedOn w:val="Normal"/>
    <w:rsid w:val="005B07D5"/>
    <w:pPr>
      <w:overflowPunct/>
      <w:autoSpaceDE/>
      <w:autoSpaceDN/>
      <w:adjustRightInd/>
      <w:spacing w:before="100" w:beforeAutospacing="1" w:after="100" w:afterAutospacing="1"/>
      <w:textAlignment w:val="auto"/>
    </w:pPr>
    <w:rPr>
      <w:color w:val="auto"/>
      <w:sz w:val="24"/>
      <w:szCs w:val="24"/>
      <w:lang w:eastAsia="en-GB"/>
    </w:rPr>
  </w:style>
  <w:style w:type="paragraph" w:customStyle="1" w:styleId="m-4213127826822988581tah">
    <w:name w:val="m_-4213127826822988581tah"/>
    <w:basedOn w:val="Normal"/>
    <w:rsid w:val="005B07D5"/>
    <w:pPr>
      <w:overflowPunct/>
      <w:autoSpaceDE/>
      <w:autoSpaceDN/>
      <w:adjustRightInd/>
      <w:spacing w:before="100" w:beforeAutospacing="1" w:after="100" w:afterAutospacing="1"/>
      <w:textAlignment w:val="auto"/>
    </w:pPr>
    <w:rPr>
      <w:color w:val="auto"/>
      <w:sz w:val="24"/>
      <w:szCs w:val="24"/>
      <w:lang w:eastAsia="en-GB"/>
    </w:rPr>
  </w:style>
  <w:style w:type="paragraph" w:customStyle="1" w:styleId="m-4213127826822988581tal">
    <w:name w:val="m_-4213127826822988581tal"/>
    <w:basedOn w:val="Normal"/>
    <w:rsid w:val="005B07D5"/>
    <w:pPr>
      <w:overflowPunct/>
      <w:autoSpaceDE/>
      <w:autoSpaceDN/>
      <w:adjustRightInd/>
      <w:spacing w:before="100" w:beforeAutospacing="1" w:after="100" w:afterAutospacing="1"/>
      <w:textAlignment w:val="auto"/>
    </w:pPr>
    <w:rPr>
      <w:color w:val="auto"/>
      <w:sz w:val="24"/>
      <w:szCs w:val="24"/>
      <w:lang w:eastAsia="en-GB"/>
    </w:rPr>
  </w:style>
  <w:style w:type="paragraph" w:customStyle="1" w:styleId="m-4213127826822988581editorsnote">
    <w:name w:val="m_-4213127826822988581editorsnote"/>
    <w:basedOn w:val="Normal"/>
    <w:rsid w:val="005B07D5"/>
    <w:pPr>
      <w:overflowPunct/>
      <w:autoSpaceDE/>
      <w:autoSpaceDN/>
      <w:adjustRightInd/>
      <w:spacing w:before="100" w:beforeAutospacing="1" w:after="100" w:afterAutospacing="1"/>
      <w:textAlignment w:val="auto"/>
    </w:pPr>
    <w:rPr>
      <w:color w:val="auto"/>
      <w:sz w:val="24"/>
      <w:szCs w:val="24"/>
      <w:lang w:eastAsia="en-GB"/>
    </w:rPr>
  </w:style>
  <w:style w:type="paragraph" w:styleId="PlainText">
    <w:name w:val="Plain Text"/>
    <w:basedOn w:val="Normal"/>
    <w:link w:val="PlainTextChar"/>
    <w:uiPriority w:val="99"/>
    <w:unhideWhenUsed/>
    <w:rsid w:val="005B07D5"/>
    <w:pPr>
      <w:overflowPunct/>
      <w:autoSpaceDE/>
      <w:autoSpaceDN/>
      <w:adjustRightInd/>
      <w:spacing w:after="0"/>
      <w:textAlignment w:val="auto"/>
    </w:pPr>
    <w:rPr>
      <w:rFonts w:ascii="Consolas" w:eastAsia="Calibri" w:hAnsi="Consolas"/>
      <w:color w:val="auto"/>
      <w:sz w:val="21"/>
      <w:szCs w:val="21"/>
      <w:lang w:eastAsia="en-US"/>
    </w:rPr>
  </w:style>
  <w:style w:type="character" w:customStyle="1" w:styleId="PlainTextChar">
    <w:name w:val="Plain Text Char"/>
    <w:link w:val="PlainText"/>
    <w:uiPriority w:val="99"/>
    <w:rsid w:val="005B07D5"/>
    <w:rPr>
      <w:rFonts w:ascii="Consolas" w:eastAsia="Calibri" w:hAnsi="Consolas"/>
      <w:sz w:val="21"/>
      <w:szCs w:val="21"/>
      <w:lang w:val="en-GB"/>
    </w:rPr>
  </w:style>
  <w:style w:type="character" w:customStyle="1" w:styleId="abstractlabel">
    <w:name w:val="abstractlabel"/>
    <w:rsid w:val="005B07D5"/>
  </w:style>
  <w:style w:type="character" w:customStyle="1" w:styleId="xgmail-msoins">
    <w:name w:val="x_gmail-msoins"/>
    <w:rsid w:val="005B07D5"/>
  </w:style>
  <w:style w:type="character" w:customStyle="1" w:styleId="EditorsNoteChar">
    <w:name w:val="Editor's Note Char"/>
    <w:rsid w:val="005B07D5"/>
    <w:rPr>
      <w:color w:val="FF0000"/>
      <w:lang w:val="en-GB"/>
    </w:rPr>
  </w:style>
  <w:style w:type="paragraph" w:styleId="NormalWeb">
    <w:name w:val="Normal (Web)"/>
    <w:basedOn w:val="Normal"/>
    <w:uiPriority w:val="99"/>
    <w:unhideWhenUsed/>
    <w:rsid w:val="005B07D5"/>
    <w:pPr>
      <w:overflowPunct/>
      <w:autoSpaceDE/>
      <w:autoSpaceDN/>
      <w:adjustRightInd/>
      <w:spacing w:before="100" w:beforeAutospacing="1" w:after="100" w:afterAutospacing="1"/>
      <w:textAlignment w:val="auto"/>
    </w:pPr>
    <w:rPr>
      <w:rFonts w:ascii="Calibri" w:eastAsia="Calibri" w:hAnsi="Calibri" w:cs="Calibri"/>
      <w:color w:val="auto"/>
      <w:sz w:val="22"/>
      <w:szCs w:val="22"/>
      <w:lang w:val="en-US" w:eastAsia="en-US"/>
    </w:rPr>
  </w:style>
  <w:style w:type="character" w:customStyle="1" w:styleId="BodyText3Char">
    <w:name w:val="Body Text 3 Char"/>
    <w:link w:val="BodyText3"/>
    <w:rsid w:val="005B07D5"/>
    <w:rPr>
      <w:b/>
      <w:sz w:val="22"/>
      <w:lang w:val="en-GB" w:eastAsia="x-none"/>
    </w:rPr>
  </w:style>
  <w:style w:type="paragraph" w:styleId="BodyText3">
    <w:name w:val="Body Text 3"/>
    <w:basedOn w:val="Normal"/>
    <w:link w:val="BodyText3Char"/>
    <w:rsid w:val="005B07D5"/>
    <w:pPr>
      <w:widowControl w:val="0"/>
      <w:spacing w:after="0"/>
    </w:pPr>
    <w:rPr>
      <w:b/>
      <w:color w:val="auto"/>
      <w:sz w:val="22"/>
      <w:lang w:eastAsia="x-none"/>
    </w:rPr>
  </w:style>
  <w:style w:type="character" w:customStyle="1" w:styleId="BodyText3Char1">
    <w:name w:val="Body Text 3 Char1"/>
    <w:rsid w:val="005B07D5"/>
    <w:rPr>
      <w:color w:val="000000"/>
      <w:sz w:val="16"/>
      <w:szCs w:val="16"/>
      <w:lang w:val="en-GB" w:eastAsia="ja-JP"/>
    </w:rPr>
  </w:style>
  <w:style w:type="character" w:customStyle="1" w:styleId="BodyTextChar">
    <w:name w:val="Body Text Char"/>
    <w:link w:val="BodyText"/>
    <w:rsid w:val="005B07D5"/>
    <w:rPr>
      <w:lang w:val="en-GB" w:eastAsia="x-none"/>
    </w:rPr>
  </w:style>
  <w:style w:type="paragraph" w:styleId="BodyText">
    <w:name w:val="Body Text"/>
    <w:basedOn w:val="Normal"/>
    <w:link w:val="BodyTextChar"/>
    <w:rsid w:val="005B07D5"/>
    <w:pPr>
      <w:widowControl w:val="0"/>
      <w:spacing w:after="120"/>
    </w:pPr>
    <w:rPr>
      <w:color w:val="auto"/>
      <w:lang w:eastAsia="x-none"/>
    </w:rPr>
  </w:style>
  <w:style w:type="character" w:customStyle="1" w:styleId="BodyTextChar1">
    <w:name w:val="Body Text Char1"/>
    <w:rsid w:val="005B07D5"/>
    <w:rPr>
      <w:color w:val="000000"/>
      <w:lang w:val="en-GB" w:eastAsia="ja-JP"/>
    </w:rPr>
  </w:style>
  <w:style w:type="character" w:customStyle="1" w:styleId="BodyTextIndentChar">
    <w:name w:val="Body Text Indent Char"/>
    <w:link w:val="BodyTextIndent"/>
    <w:rsid w:val="005B07D5"/>
    <w:rPr>
      <w:lang w:val="en-GB" w:eastAsia="x-none"/>
    </w:rPr>
  </w:style>
  <w:style w:type="paragraph" w:styleId="BodyTextIndent">
    <w:name w:val="Body Text Indent"/>
    <w:basedOn w:val="Normal"/>
    <w:link w:val="BodyTextIndentChar"/>
    <w:rsid w:val="005B07D5"/>
    <w:pPr>
      <w:widowControl w:val="0"/>
      <w:ind w:left="568"/>
    </w:pPr>
    <w:rPr>
      <w:color w:val="auto"/>
      <w:lang w:eastAsia="x-none"/>
    </w:rPr>
  </w:style>
  <w:style w:type="character" w:customStyle="1" w:styleId="BodyTextIndentChar1">
    <w:name w:val="Body Text Indent Char1"/>
    <w:rsid w:val="005B07D5"/>
    <w:rPr>
      <w:color w:val="000000"/>
      <w:lang w:val="en-GB" w:eastAsia="ja-JP"/>
    </w:rPr>
  </w:style>
  <w:style w:type="character" w:customStyle="1" w:styleId="BodyTextIndent3Char">
    <w:name w:val="Body Text Indent 3 Char"/>
    <w:link w:val="BodyTextIndent3"/>
    <w:rsid w:val="005B07D5"/>
    <w:rPr>
      <w:rFonts w:ascii="Arial" w:hAnsi="Arial"/>
      <w:lang w:val="en-GB" w:eastAsia="x-none"/>
    </w:rPr>
  </w:style>
  <w:style w:type="paragraph" w:styleId="BodyTextIndent3">
    <w:name w:val="Body Text Indent 3"/>
    <w:basedOn w:val="Normal"/>
    <w:link w:val="BodyTextIndent3Char"/>
    <w:rsid w:val="005B07D5"/>
    <w:pPr>
      <w:spacing w:after="240"/>
      <w:ind w:left="-851"/>
      <w:jc w:val="both"/>
    </w:pPr>
    <w:rPr>
      <w:rFonts w:ascii="Arial" w:hAnsi="Arial"/>
      <w:color w:val="auto"/>
      <w:lang w:eastAsia="x-none"/>
    </w:rPr>
  </w:style>
  <w:style w:type="character" w:customStyle="1" w:styleId="BodyTextIndent3Char1">
    <w:name w:val="Body Text Indent 3 Char1"/>
    <w:rsid w:val="005B07D5"/>
    <w:rPr>
      <w:color w:val="000000"/>
      <w:sz w:val="16"/>
      <w:szCs w:val="16"/>
      <w:lang w:val="en-GB" w:eastAsia="ja-JP"/>
    </w:rPr>
  </w:style>
  <w:style w:type="character" w:customStyle="1" w:styleId="TitleChar">
    <w:name w:val="Title Char"/>
    <w:link w:val="Title"/>
    <w:rsid w:val="005B07D5"/>
    <w:rPr>
      <w:rFonts w:ascii="Arial" w:hAnsi="Arial"/>
      <w:b/>
      <w:sz w:val="40"/>
      <w:lang w:val="x-none" w:eastAsia="x-none"/>
    </w:rPr>
  </w:style>
  <w:style w:type="paragraph" w:styleId="Title">
    <w:name w:val="Title"/>
    <w:basedOn w:val="Normal"/>
    <w:link w:val="TitleChar"/>
    <w:rsid w:val="005B07D5"/>
    <w:pPr>
      <w:spacing w:before="60" w:after="120"/>
      <w:jc w:val="center"/>
    </w:pPr>
    <w:rPr>
      <w:rFonts w:ascii="Arial" w:hAnsi="Arial"/>
      <w:b/>
      <w:color w:val="auto"/>
      <w:sz w:val="40"/>
      <w:lang w:val="x-none" w:eastAsia="x-none"/>
    </w:rPr>
  </w:style>
  <w:style w:type="character" w:customStyle="1" w:styleId="TitleChar1">
    <w:name w:val="Title Char1"/>
    <w:rsid w:val="005B07D5"/>
    <w:rPr>
      <w:rFonts w:ascii="Calibri Light" w:eastAsia="Times New Roman" w:hAnsi="Calibri Light" w:cs="Times New Roman"/>
      <w:b/>
      <w:bCs/>
      <w:color w:val="000000"/>
      <w:kern w:val="28"/>
      <w:sz w:val="32"/>
      <w:szCs w:val="32"/>
      <w:lang w:val="en-GB" w:eastAsia="ja-JP"/>
    </w:rPr>
  </w:style>
  <w:style w:type="character" w:customStyle="1" w:styleId="SubtitleChar">
    <w:name w:val="Subtitle Char"/>
    <w:link w:val="Subtitle"/>
    <w:rsid w:val="005B07D5"/>
    <w:rPr>
      <w:rFonts w:ascii="Calibri Light" w:hAnsi="Calibri Light"/>
      <w:i/>
      <w:iCs/>
      <w:color w:val="5B9BD5"/>
      <w:spacing w:val="15"/>
      <w:szCs w:val="24"/>
      <w:lang w:val="x-none" w:eastAsia="x-none"/>
    </w:rPr>
  </w:style>
  <w:style w:type="paragraph" w:styleId="Subtitle">
    <w:name w:val="Subtitle"/>
    <w:basedOn w:val="Normal"/>
    <w:next w:val="Normal"/>
    <w:link w:val="SubtitleChar"/>
    <w:rsid w:val="005B07D5"/>
    <w:pPr>
      <w:numPr>
        <w:ilvl w:val="1"/>
      </w:numPr>
      <w:spacing w:before="60" w:after="120"/>
      <w:jc w:val="both"/>
    </w:pPr>
    <w:rPr>
      <w:rFonts w:ascii="Calibri Light" w:hAnsi="Calibri Light"/>
      <w:i/>
      <w:iCs/>
      <w:color w:val="5B9BD5"/>
      <w:spacing w:val="15"/>
      <w:szCs w:val="24"/>
      <w:lang w:val="x-none" w:eastAsia="x-none"/>
    </w:rPr>
  </w:style>
  <w:style w:type="character" w:customStyle="1" w:styleId="SubtitleChar1">
    <w:name w:val="Subtitle Char1"/>
    <w:rsid w:val="005B07D5"/>
    <w:rPr>
      <w:rFonts w:ascii="Calibri Light" w:eastAsia="Times New Roman" w:hAnsi="Calibri Light" w:cs="Times New Roman"/>
      <w:color w:val="000000"/>
      <w:sz w:val="24"/>
      <w:szCs w:val="24"/>
      <w:lang w:val="en-GB" w:eastAsia="ja-JP"/>
    </w:rPr>
  </w:style>
  <w:style w:type="paragraph" w:styleId="NoSpacing">
    <w:name w:val="No Spacing"/>
    <w:basedOn w:val="Normal"/>
    <w:link w:val="NoSpacingChar"/>
    <w:uiPriority w:val="1"/>
    <w:rsid w:val="005B07D5"/>
    <w:pPr>
      <w:spacing w:after="0"/>
      <w:jc w:val="both"/>
    </w:pPr>
    <w:rPr>
      <w:rFonts w:ascii="Arial" w:hAnsi="Arial"/>
      <w:color w:val="auto"/>
      <w:lang w:val="x-none" w:eastAsia="x-none"/>
    </w:rPr>
  </w:style>
  <w:style w:type="character" w:customStyle="1" w:styleId="NoSpacingChar">
    <w:name w:val="No Spacing Char"/>
    <w:link w:val="NoSpacing"/>
    <w:uiPriority w:val="1"/>
    <w:rsid w:val="005B07D5"/>
    <w:rPr>
      <w:rFonts w:ascii="Arial" w:hAnsi="Arial"/>
      <w:lang w:val="x-none" w:eastAsia="x-none"/>
    </w:rPr>
  </w:style>
  <w:style w:type="character" w:customStyle="1" w:styleId="QuoteChar">
    <w:name w:val="Quote Char"/>
    <w:link w:val="Quote"/>
    <w:uiPriority w:val="29"/>
    <w:rsid w:val="005B07D5"/>
    <w:rPr>
      <w:rFonts w:ascii="Arial" w:hAnsi="Arial"/>
      <w:i/>
      <w:iCs/>
      <w:color w:val="000000"/>
      <w:lang w:val="x-none" w:eastAsia="x-none"/>
    </w:rPr>
  </w:style>
  <w:style w:type="paragraph" w:styleId="Quote">
    <w:name w:val="Quote"/>
    <w:basedOn w:val="Normal"/>
    <w:next w:val="Normal"/>
    <w:link w:val="QuoteChar"/>
    <w:uiPriority w:val="29"/>
    <w:rsid w:val="005B07D5"/>
    <w:pPr>
      <w:spacing w:before="60" w:after="120"/>
      <w:jc w:val="both"/>
    </w:pPr>
    <w:rPr>
      <w:rFonts w:ascii="Arial" w:hAnsi="Arial"/>
      <w:i/>
      <w:iCs/>
      <w:lang w:val="x-none" w:eastAsia="x-none"/>
    </w:rPr>
  </w:style>
  <w:style w:type="character" w:customStyle="1" w:styleId="QuoteChar1">
    <w:name w:val="Quote Char1"/>
    <w:uiPriority w:val="29"/>
    <w:rsid w:val="005B07D5"/>
    <w:rPr>
      <w:i/>
      <w:iCs/>
      <w:color w:val="404040"/>
      <w:lang w:val="en-GB" w:eastAsia="ja-JP"/>
    </w:rPr>
  </w:style>
  <w:style w:type="character" w:customStyle="1" w:styleId="IntenseQuoteChar">
    <w:name w:val="Intense Quote Char"/>
    <w:link w:val="IntenseQuote"/>
    <w:uiPriority w:val="30"/>
    <w:rsid w:val="005B07D5"/>
    <w:rPr>
      <w:rFonts w:ascii="Arial" w:hAnsi="Arial"/>
      <w:b/>
      <w:bCs/>
      <w:i/>
      <w:iCs/>
      <w:color w:val="5B9BD5"/>
      <w:lang w:val="x-none" w:eastAsia="x-none"/>
    </w:rPr>
  </w:style>
  <w:style w:type="paragraph" w:styleId="IntenseQuote">
    <w:name w:val="Intense Quote"/>
    <w:basedOn w:val="Normal"/>
    <w:next w:val="Normal"/>
    <w:link w:val="IntenseQuoteChar"/>
    <w:uiPriority w:val="30"/>
    <w:rsid w:val="005B07D5"/>
    <w:pPr>
      <w:pBdr>
        <w:bottom w:val="single" w:sz="4" w:space="4" w:color="5B9BD5"/>
      </w:pBdr>
      <w:spacing w:before="200" w:after="280"/>
      <w:ind w:left="936" w:right="936"/>
      <w:jc w:val="both"/>
    </w:pPr>
    <w:rPr>
      <w:rFonts w:ascii="Arial" w:hAnsi="Arial"/>
      <w:b/>
      <w:bCs/>
      <w:i/>
      <w:iCs/>
      <w:color w:val="5B9BD5"/>
      <w:lang w:val="x-none" w:eastAsia="x-none"/>
    </w:rPr>
  </w:style>
  <w:style w:type="character" w:customStyle="1" w:styleId="IntenseQuoteChar1">
    <w:name w:val="Intense Quote Char1"/>
    <w:uiPriority w:val="30"/>
    <w:rsid w:val="005B07D5"/>
    <w:rPr>
      <w:i/>
      <w:iCs/>
      <w:color w:val="4472C4"/>
      <w:lang w:val="en-GB" w:eastAsia="ja-JP"/>
    </w:rPr>
  </w:style>
  <w:style w:type="character" w:customStyle="1" w:styleId="BodyText2Char">
    <w:name w:val="Body Text 2 Char"/>
    <w:link w:val="BodyText2"/>
    <w:rsid w:val="005B07D5"/>
    <w:rPr>
      <w:rFonts w:ascii="Arial" w:hAnsi="Arial"/>
      <w:b/>
      <w:bCs/>
      <w:sz w:val="32"/>
      <w:lang w:val="x-none" w:eastAsia="x-none"/>
    </w:rPr>
  </w:style>
  <w:style w:type="paragraph" w:styleId="BodyText2">
    <w:name w:val="Body Text 2"/>
    <w:basedOn w:val="Normal"/>
    <w:link w:val="BodyText2Char"/>
    <w:rsid w:val="005B07D5"/>
    <w:pPr>
      <w:spacing w:before="60" w:after="120"/>
      <w:jc w:val="both"/>
    </w:pPr>
    <w:rPr>
      <w:rFonts w:ascii="Arial" w:hAnsi="Arial"/>
      <w:b/>
      <w:bCs/>
      <w:color w:val="auto"/>
      <w:sz w:val="32"/>
      <w:lang w:val="x-none" w:eastAsia="x-none"/>
    </w:rPr>
  </w:style>
  <w:style w:type="character" w:customStyle="1" w:styleId="BodyText2Char1">
    <w:name w:val="Body Text 2 Char1"/>
    <w:rsid w:val="005B07D5"/>
    <w:rPr>
      <w:color w:val="000000"/>
      <w:lang w:val="en-GB" w:eastAsia="ja-JP"/>
    </w:rPr>
  </w:style>
  <w:style w:type="character" w:customStyle="1" w:styleId="BodyTextIndent2Char">
    <w:name w:val="Body Text Indent 2 Char"/>
    <w:link w:val="BodyTextIndent2"/>
    <w:rsid w:val="005B07D5"/>
    <w:rPr>
      <w:rFonts w:ascii="Arial" w:hAnsi="Arial"/>
      <w:lang w:val="x-none" w:eastAsia="x-none"/>
    </w:rPr>
  </w:style>
  <w:style w:type="paragraph" w:styleId="BodyTextIndent2">
    <w:name w:val="Body Text Indent 2"/>
    <w:basedOn w:val="Normal"/>
    <w:link w:val="BodyTextIndent2Char"/>
    <w:rsid w:val="005B07D5"/>
    <w:pPr>
      <w:spacing w:before="60" w:after="120"/>
      <w:ind w:left="720"/>
      <w:jc w:val="both"/>
    </w:pPr>
    <w:rPr>
      <w:rFonts w:ascii="Arial" w:hAnsi="Arial"/>
      <w:color w:val="auto"/>
      <w:lang w:val="x-none" w:eastAsia="x-none"/>
    </w:rPr>
  </w:style>
  <w:style w:type="character" w:customStyle="1" w:styleId="BodyTextIndent2Char1">
    <w:name w:val="Body Text Indent 2 Char1"/>
    <w:rsid w:val="005B07D5"/>
    <w:rPr>
      <w:color w:val="000000"/>
      <w:lang w:val="en-GB" w:eastAsia="ja-JP"/>
    </w:rPr>
  </w:style>
  <w:style w:type="character" w:customStyle="1" w:styleId="DateChar">
    <w:name w:val="Date Char"/>
    <w:link w:val="Date"/>
    <w:rsid w:val="005B07D5"/>
    <w:rPr>
      <w:rFonts w:ascii="Palatino" w:hAnsi="Palatino"/>
      <w:szCs w:val="24"/>
      <w:lang w:val="x-none" w:eastAsia="x-none"/>
    </w:rPr>
  </w:style>
  <w:style w:type="paragraph" w:styleId="Date">
    <w:name w:val="Date"/>
    <w:basedOn w:val="Normal"/>
    <w:next w:val="Normal"/>
    <w:link w:val="DateChar"/>
    <w:rsid w:val="005B07D5"/>
    <w:pPr>
      <w:spacing w:before="60" w:after="0"/>
    </w:pPr>
    <w:rPr>
      <w:rFonts w:ascii="Palatino" w:hAnsi="Palatino"/>
      <w:color w:val="auto"/>
      <w:szCs w:val="24"/>
      <w:lang w:val="x-none" w:eastAsia="x-none"/>
    </w:rPr>
  </w:style>
  <w:style w:type="character" w:customStyle="1" w:styleId="DateChar1">
    <w:name w:val="Date Char1"/>
    <w:rsid w:val="005B07D5"/>
    <w:rPr>
      <w:color w:val="000000"/>
      <w:lang w:val="en-GB" w:eastAsia="ja-JP"/>
    </w:rPr>
  </w:style>
  <w:style w:type="character" w:customStyle="1" w:styleId="HTMLPreformattedChar">
    <w:name w:val="HTML Preformatted Char"/>
    <w:link w:val="HTMLPreformatted"/>
    <w:rsid w:val="005B07D5"/>
    <w:rPr>
      <w:rFonts w:ascii="Arial Unicode MS" w:eastAsia="Courier New" w:hAnsi="Arial Unicode MS"/>
      <w:lang w:val="x-none" w:eastAsia="x-none"/>
    </w:rPr>
  </w:style>
  <w:style w:type="paragraph" w:styleId="HTMLPreformatted">
    <w:name w:val="HTML Preformatted"/>
    <w:basedOn w:val="Normal"/>
    <w:link w:val="HTMLPreformattedChar"/>
    <w:rsid w:val="005B07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Courier New" w:hAnsi="Arial Unicode MS"/>
      <w:color w:val="auto"/>
      <w:lang w:val="x-none" w:eastAsia="x-none"/>
    </w:rPr>
  </w:style>
  <w:style w:type="character" w:customStyle="1" w:styleId="HTMLPreformattedChar1">
    <w:name w:val="HTML Preformatted Char1"/>
    <w:rsid w:val="005B07D5"/>
    <w:rPr>
      <w:rFonts w:ascii="Courier New" w:hAnsi="Courier New" w:cs="Courier New"/>
      <w:color w:val="000000"/>
      <w:lang w:val="en-GB" w:eastAsia="ja-JP"/>
    </w:rPr>
  </w:style>
  <w:style w:type="paragraph" w:customStyle="1" w:styleId="TB1">
    <w:name w:val="TB1"/>
    <w:basedOn w:val="Normal"/>
    <w:qFormat/>
    <w:rsid w:val="005B07D5"/>
    <w:pPr>
      <w:keepNext/>
      <w:keepLines/>
      <w:numPr>
        <w:numId w:val="1"/>
      </w:numPr>
      <w:tabs>
        <w:tab w:val="left" w:pos="720"/>
      </w:tabs>
      <w:spacing w:after="0"/>
    </w:pPr>
    <w:rPr>
      <w:rFonts w:ascii="Arial" w:hAnsi="Arial"/>
      <w:color w:val="auto"/>
      <w:sz w:val="18"/>
      <w:lang w:eastAsia="en-US"/>
    </w:rPr>
  </w:style>
  <w:style w:type="paragraph" w:customStyle="1" w:styleId="TB2">
    <w:name w:val="TB2"/>
    <w:basedOn w:val="Normal"/>
    <w:qFormat/>
    <w:rsid w:val="005B07D5"/>
    <w:pPr>
      <w:keepNext/>
      <w:keepLines/>
      <w:numPr>
        <w:numId w:val="2"/>
      </w:numPr>
      <w:tabs>
        <w:tab w:val="left" w:pos="1109"/>
      </w:tabs>
      <w:spacing w:after="0"/>
      <w:ind w:left="1100" w:hanging="380"/>
    </w:pPr>
    <w:rPr>
      <w:rFonts w:ascii="Arial" w:hAnsi="Arial"/>
      <w:color w:val="auto"/>
      <w:sz w:val="18"/>
      <w:lang w:eastAsia="en-US"/>
    </w:rPr>
  </w:style>
  <w:style w:type="paragraph" w:customStyle="1" w:styleId="gmail-m3881810379981048213b1">
    <w:name w:val="gmail-m_3881810379981048213b1"/>
    <w:basedOn w:val="Normal"/>
    <w:rsid w:val="005B07D5"/>
    <w:pPr>
      <w:overflowPunct/>
      <w:autoSpaceDE/>
      <w:autoSpaceDN/>
      <w:adjustRightInd/>
      <w:spacing w:before="100" w:beforeAutospacing="1" w:after="100" w:afterAutospacing="1"/>
      <w:textAlignment w:val="auto"/>
    </w:pPr>
    <w:rPr>
      <w:rFonts w:ascii="Calibri" w:eastAsia="Calibri" w:hAnsi="Calibri" w:cs="Calibri"/>
      <w:color w:val="auto"/>
      <w:sz w:val="22"/>
      <w:szCs w:val="22"/>
      <w:lang w:val="en-US" w:eastAsia="en-US"/>
    </w:rPr>
  </w:style>
  <w:style w:type="character" w:customStyle="1" w:styleId="gmail-msoins">
    <w:name w:val="gmail-msoins"/>
    <w:rsid w:val="005B07D5"/>
  </w:style>
  <w:style w:type="paragraph" w:customStyle="1" w:styleId="Code">
    <w:name w:val="Code"/>
    <w:uiPriority w:val="1"/>
    <w:qFormat/>
    <w:rsid w:val="005B07D5"/>
    <w:rPr>
      <w:rFonts w:ascii="Courier New" w:hAnsi="Courier New"/>
      <w:sz w:val="16"/>
      <w:szCs w:val="22"/>
    </w:rPr>
  </w:style>
  <w:style w:type="character" w:styleId="UnresolvedMention">
    <w:name w:val="Unresolved Mention"/>
    <w:uiPriority w:val="99"/>
    <w:semiHidden/>
    <w:unhideWhenUsed/>
    <w:rsid w:val="005B07D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36017676">
      <w:bodyDiv w:val="1"/>
      <w:marLeft w:val="0"/>
      <w:marRight w:val="0"/>
      <w:marTop w:val="0"/>
      <w:marBottom w:val="0"/>
      <w:divBdr>
        <w:top w:val="none" w:sz="0" w:space="0" w:color="auto"/>
        <w:left w:val="none" w:sz="0" w:space="0" w:color="auto"/>
        <w:bottom w:val="none" w:sz="0" w:space="0" w:color="auto"/>
        <w:right w:val="none" w:sz="0" w:space="0" w:color="auto"/>
      </w:divBdr>
    </w:div>
    <w:div w:id="388303943">
      <w:bodyDiv w:val="1"/>
      <w:marLeft w:val="0"/>
      <w:marRight w:val="0"/>
      <w:marTop w:val="0"/>
      <w:marBottom w:val="0"/>
      <w:divBdr>
        <w:top w:val="none" w:sz="0" w:space="0" w:color="auto"/>
        <w:left w:val="none" w:sz="0" w:space="0" w:color="auto"/>
        <w:bottom w:val="none" w:sz="0" w:space="0" w:color="auto"/>
        <w:right w:val="none" w:sz="0" w:space="0" w:color="auto"/>
      </w:divBdr>
    </w:div>
    <w:div w:id="394009597">
      <w:bodyDiv w:val="1"/>
      <w:marLeft w:val="0"/>
      <w:marRight w:val="0"/>
      <w:marTop w:val="0"/>
      <w:marBottom w:val="0"/>
      <w:divBdr>
        <w:top w:val="none" w:sz="0" w:space="0" w:color="auto"/>
        <w:left w:val="none" w:sz="0" w:space="0" w:color="auto"/>
        <w:bottom w:val="none" w:sz="0" w:space="0" w:color="auto"/>
        <w:right w:val="none" w:sz="0" w:space="0" w:color="auto"/>
      </w:divBdr>
    </w:div>
    <w:div w:id="581646411">
      <w:bodyDiv w:val="1"/>
      <w:marLeft w:val="0"/>
      <w:marRight w:val="0"/>
      <w:marTop w:val="0"/>
      <w:marBottom w:val="0"/>
      <w:divBdr>
        <w:top w:val="none" w:sz="0" w:space="0" w:color="auto"/>
        <w:left w:val="none" w:sz="0" w:space="0" w:color="auto"/>
        <w:bottom w:val="none" w:sz="0" w:space="0" w:color="auto"/>
        <w:right w:val="none" w:sz="0" w:space="0" w:color="auto"/>
      </w:divBdr>
    </w:div>
    <w:div w:id="898708231">
      <w:bodyDiv w:val="1"/>
      <w:marLeft w:val="0"/>
      <w:marRight w:val="0"/>
      <w:marTop w:val="0"/>
      <w:marBottom w:val="0"/>
      <w:divBdr>
        <w:top w:val="none" w:sz="0" w:space="0" w:color="auto"/>
        <w:left w:val="none" w:sz="0" w:space="0" w:color="auto"/>
        <w:bottom w:val="none" w:sz="0" w:space="0" w:color="auto"/>
        <w:right w:val="none" w:sz="0" w:space="0" w:color="auto"/>
      </w:divBdr>
    </w:div>
    <w:div w:id="1243832600">
      <w:bodyDiv w:val="1"/>
      <w:marLeft w:val="0"/>
      <w:marRight w:val="0"/>
      <w:marTop w:val="0"/>
      <w:marBottom w:val="0"/>
      <w:divBdr>
        <w:top w:val="none" w:sz="0" w:space="0" w:color="auto"/>
        <w:left w:val="none" w:sz="0" w:space="0" w:color="auto"/>
        <w:bottom w:val="none" w:sz="0" w:space="0" w:color="auto"/>
        <w:right w:val="none" w:sz="0" w:space="0" w:color="auto"/>
      </w:divBdr>
    </w:div>
    <w:div w:id="1424447889">
      <w:bodyDiv w:val="1"/>
      <w:marLeft w:val="0"/>
      <w:marRight w:val="0"/>
      <w:marTop w:val="0"/>
      <w:marBottom w:val="0"/>
      <w:divBdr>
        <w:top w:val="none" w:sz="0" w:space="0" w:color="auto"/>
        <w:left w:val="none" w:sz="0" w:space="0" w:color="auto"/>
        <w:bottom w:val="none" w:sz="0" w:space="0" w:color="auto"/>
        <w:right w:val="none" w:sz="0" w:space="0" w:color="auto"/>
      </w:divBdr>
    </w:div>
    <w:div w:id="1764640342">
      <w:bodyDiv w:val="1"/>
      <w:marLeft w:val="0"/>
      <w:marRight w:val="0"/>
      <w:marTop w:val="0"/>
      <w:marBottom w:val="0"/>
      <w:divBdr>
        <w:top w:val="none" w:sz="0" w:space="0" w:color="auto"/>
        <w:left w:val="none" w:sz="0" w:space="0" w:color="auto"/>
        <w:bottom w:val="none" w:sz="0" w:space="0" w:color="auto"/>
        <w:right w:val="none" w:sz="0" w:space="0" w:color="auto"/>
      </w:divBdr>
    </w:div>
    <w:div w:id="1787238265">
      <w:bodyDiv w:val="1"/>
      <w:marLeft w:val="0"/>
      <w:marRight w:val="0"/>
      <w:marTop w:val="0"/>
      <w:marBottom w:val="0"/>
      <w:divBdr>
        <w:top w:val="none" w:sz="0" w:space="0" w:color="auto"/>
        <w:left w:val="none" w:sz="0" w:space="0" w:color="auto"/>
        <w:bottom w:val="none" w:sz="0" w:space="0" w:color="auto"/>
        <w:right w:val="none" w:sz="0" w:space="0" w:color="auto"/>
      </w:divBdr>
    </w:div>
    <w:div w:id="1819611167">
      <w:bodyDiv w:val="1"/>
      <w:marLeft w:val="0"/>
      <w:marRight w:val="0"/>
      <w:marTop w:val="0"/>
      <w:marBottom w:val="0"/>
      <w:divBdr>
        <w:top w:val="none" w:sz="0" w:space="0" w:color="auto"/>
        <w:left w:val="none" w:sz="0" w:space="0" w:color="auto"/>
        <w:bottom w:val="none" w:sz="0" w:space="0" w:color="auto"/>
        <w:right w:val="none" w:sz="0" w:space="0" w:color="auto"/>
      </w:divBdr>
    </w:div>
    <w:div w:id="1854151520">
      <w:bodyDiv w:val="1"/>
      <w:marLeft w:val="0"/>
      <w:marRight w:val="0"/>
      <w:marTop w:val="0"/>
      <w:marBottom w:val="0"/>
      <w:divBdr>
        <w:top w:val="none" w:sz="0" w:space="0" w:color="auto"/>
        <w:left w:val="none" w:sz="0" w:space="0" w:color="auto"/>
        <w:bottom w:val="none" w:sz="0" w:space="0" w:color="auto"/>
        <w:right w:val="none" w:sz="0" w:space="0" w:color="auto"/>
      </w:divBdr>
    </w:div>
    <w:div w:id="1893422353">
      <w:bodyDiv w:val="1"/>
      <w:marLeft w:val="0"/>
      <w:marRight w:val="0"/>
      <w:marTop w:val="0"/>
      <w:marBottom w:val="0"/>
      <w:divBdr>
        <w:top w:val="none" w:sz="0" w:space="0" w:color="auto"/>
        <w:left w:val="none" w:sz="0" w:space="0" w:color="auto"/>
        <w:bottom w:val="none" w:sz="0" w:space="0" w:color="auto"/>
        <w:right w:val="none" w:sz="0" w:space="0" w:color="auto"/>
      </w:divBdr>
    </w:div>
    <w:div w:id="1899045895">
      <w:bodyDiv w:val="1"/>
      <w:marLeft w:val="0"/>
      <w:marRight w:val="0"/>
      <w:marTop w:val="0"/>
      <w:marBottom w:val="0"/>
      <w:divBdr>
        <w:top w:val="none" w:sz="0" w:space="0" w:color="auto"/>
        <w:left w:val="none" w:sz="0" w:space="0" w:color="auto"/>
        <w:bottom w:val="none" w:sz="0" w:space="0" w:color="auto"/>
        <w:right w:val="none" w:sz="0" w:space="0" w:color="auto"/>
      </w:divBdr>
    </w:div>
    <w:div w:id="20710293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package" Target="embeddings/Microsoft_Visio_Drawing2.vsdx"/><Relationship Id="rId18" Type="http://schemas.openxmlformats.org/officeDocument/2006/relationships/image" Target="media/image6.emf"/><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package" Target="embeddings/Microsoft_Visio_Drawing6.vsdx"/><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package" Target="embeddings/Microsoft_Visio_Drawing4.vsdx"/><Relationship Id="rId25"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7.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Drawing1.vsdx"/><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package" Target="embeddings/Microsoft_Visio_Drawing3.vsdx"/><Relationship Id="rId23" Type="http://schemas.openxmlformats.org/officeDocument/2006/relationships/package" Target="embeddings/Microsoft_Visio_Drawing7.vsdx"/><Relationship Id="rId28" Type="http://schemas.openxmlformats.org/officeDocument/2006/relationships/theme" Target="theme/theme1.xml"/><Relationship Id="rId10" Type="http://schemas.openxmlformats.org/officeDocument/2006/relationships/image" Target="media/image2.emf"/><Relationship Id="rId19" Type="http://schemas.openxmlformats.org/officeDocument/2006/relationships/package" Target="embeddings/Microsoft_Visio_Drawing5.vsdx"/><Relationship Id="rId4" Type="http://schemas.openxmlformats.org/officeDocument/2006/relationships/settings" Target="settings.xml"/><Relationship Id="rId9" Type="http://schemas.openxmlformats.org/officeDocument/2006/relationships/package" Target="embeddings/Microsoft_Visio_Drawing.vsd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A43B2B8-FE3F-4D8E-ABD3-3FF1AEF347B0}">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4</TotalTime>
  <Pages>9</Pages>
  <Words>3680</Words>
  <Characters>18925</Characters>
  <Application>Microsoft Office Word</Application>
  <DocSecurity>0</DocSecurity>
  <Lines>157</Lines>
  <Paragraphs>45</Paragraphs>
  <ScaleCrop>false</ScaleCrop>
  <HeadingPairs>
    <vt:vector size="2" baseType="variant">
      <vt:variant>
        <vt:lpstr>Title</vt:lpstr>
      </vt:variant>
      <vt:variant>
        <vt:i4>1</vt:i4>
      </vt:variant>
    </vt:vector>
  </HeadingPairs>
  <TitlesOfParts>
    <vt:vector size="1" baseType="lpstr">
      <vt:lpstr>SA WG3 Temporary Document</vt:lpstr>
    </vt:vector>
  </TitlesOfParts>
  <Company>ETSI/MCC</Company>
  <LinksUpToDate>false</LinksUpToDate>
  <CharactersWithSpaces>22560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WG3 Temporary Document</dc:title>
  <dc:subject/>
  <dc:creator>Template: M Pope</dc:creator>
  <cp:keywords/>
  <dc:description/>
  <cp:lastModifiedBy>Nagaraja Rao (Nokia)</cp:lastModifiedBy>
  <cp:revision>4</cp:revision>
  <cp:lastPrinted>2023-03-29T20:53:00Z</cp:lastPrinted>
  <dcterms:created xsi:type="dcterms:W3CDTF">2024-06-26T17:39:00Z</dcterms:created>
  <dcterms:modified xsi:type="dcterms:W3CDTF">2024-06-28T13:59:00Z</dcterms:modified>
</cp:coreProperties>
</file>